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70" w:rsidRDefault="0079723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«Социально - экономическое развитие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Наголенского</w:t>
      </w: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 исполнитель: 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Наголенского</w:t>
      </w: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«Ровеньский район» Белгородской области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Ответственный за разработку:</w:t>
      </w:r>
    </w:p>
    <w:p w:rsidR="00090770" w:rsidRPr="00090770" w:rsidRDefault="00090770" w:rsidP="00090770">
      <w:pPr>
        <w:tabs>
          <w:tab w:val="left" w:pos="3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                                      В.</w:t>
      </w:r>
      <w:r>
        <w:rPr>
          <w:rFonts w:ascii="Times New Roman" w:hAnsi="Times New Roman" w:cs="Times New Roman"/>
          <w:b/>
          <w:bCs/>
          <w:sz w:val="28"/>
          <w:szCs w:val="28"/>
        </w:rPr>
        <w:t>Л.Бережная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770">
        <w:rPr>
          <w:rFonts w:ascii="Times New Roman" w:hAnsi="Times New Roman" w:cs="Times New Roman"/>
          <w:b/>
          <w:bCs/>
          <w:sz w:val="28"/>
          <w:szCs w:val="28"/>
        </w:rPr>
        <w:t xml:space="preserve">Экономист-финансист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Е.Н.Переверзева</w:t>
      </w: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Pr="00090770" w:rsidRDefault="00090770" w:rsidP="00090770">
      <w:r w:rsidRPr="00090770">
        <w:rPr>
          <w:rFonts w:ascii="Times New Roman" w:hAnsi="Times New Roman" w:cs="Times New Roman"/>
          <w:b/>
          <w:bCs/>
        </w:rPr>
        <w:t xml:space="preserve">                                       I. Стратегические приоритеты в сфере</w:t>
      </w:r>
    </w:p>
    <w:p w:rsidR="00090770" w:rsidRPr="00090770" w:rsidRDefault="00090770" w:rsidP="00090770">
      <w:pPr>
        <w:jc w:val="center"/>
      </w:pPr>
      <w:r w:rsidRPr="00090770">
        <w:rPr>
          <w:rFonts w:ascii="Times New Roman" w:hAnsi="Times New Roman" w:cs="Times New Roman"/>
          <w:b/>
          <w:bCs/>
        </w:rPr>
        <w:t>реализации муниципальной программы</w:t>
      </w:r>
    </w:p>
    <w:p w:rsidR="00090770" w:rsidRPr="00090770" w:rsidRDefault="00090770" w:rsidP="00090770">
      <w:pPr>
        <w:jc w:val="both"/>
        <w:rPr>
          <w:rFonts w:cs="Times New Roman"/>
          <w:highlight w:val="red"/>
        </w:rPr>
      </w:pPr>
    </w:p>
    <w:p w:rsidR="00090770" w:rsidRPr="00090770" w:rsidRDefault="00090770" w:rsidP="00090770">
      <w:pPr>
        <w:widowControl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090770">
        <w:rPr>
          <w:rFonts w:ascii="Times New Roman" w:eastAsia="Times New Roman" w:hAnsi="Times New Roman" w:cs="Times New Roman"/>
          <w:b/>
          <w:bCs/>
          <w:lang w:eastAsia="ru-RU" w:bidi="ar-SA"/>
        </w:rPr>
        <w:t>1. Общая характеристика сферы реализации программы, основные проблемы и прогноз развития на период до 2030 года</w:t>
      </w:r>
    </w:p>
    <w:p w:rsidR="00090770" w:rsidRPr="00090770" w:rsidRDefault="00090770" w:rsidP="00090770">
      <w:pPr>
        <w:widowControl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070338" w:rsidRPr="006C1759" w:rsidRDefault="006C1759" w:rsidP="00070338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Наголенское сельское </w:t>
      </w:r>
      <w:r w:rsidR="00D730E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поселение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образовано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01.01.2006 года в соответствии с Федеральным законом от 06.03.2003 г. № 131-ФЗ «Об общих принципах организации местного самоуправления в Российской Федерации».  На севере Наголенское сельское поселение граничит с  Нагорьевским сельским поселением, на востоке с Лозовским сельским поселением, с южной стороны с городским поселением «Поселок Ровеньки», на западе с Айдарским сельским поселением. Наголенское сельское поселение расположено в 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8 км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на север от административного центра п.Ровеньки   и в </w:t>
      </w:r>
      <w:smartTag w:uri="urn:schemas-microsoft-com:office:smarttags" w:element="metricconverter">
        <w:smartTagPr>
          <w:attr w:name="ProductID" w:val="265 км"/>
        </w:smartTagPr>
        <w:r w:rsidRPr="006C1759">
          <w:rPr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265 км</w:t>
        </w:r>
      </w:smartTag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от областного центра г.Белгорода. 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состав Наголенского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сельского 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поселения входят</w:t>
      </w:r>
      <w:r w:rsidR="00301C2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3 населенных пункта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: с. Нагольное, с. Клименково, х. Бережный. Административный центр поселения – с. Нагольное. </w:t>
      </w:r>
      <w:r w:rsidR="00070338"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Населенные пункты поселения связаны дорогами с твердым покрытием.</w:t>
      </w:r>
    </w:p>
    <w:p w:rsidR="006C1759" w:rsidRDefault="006C1759" w:rsidP="006C1759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Через территорию 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сельского поселения проходит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D730E5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федеральная автодорога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общего пользования собственности Белгородской области Россошь - Старобельск. </w:t>
      </w:r>
    </w:p>
    <w:p w:rsidR="00070338" w:rsidRPr="006C1759" w:rsidRDefault="00070338" w:rsidP="0007033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Почвы состоят из выщелочных и оподзоленных черноземов, есть запасы песка, глины. </w:t>
      </w:r>
    </w:p>
    <w:p w:rsidR="00070338" w:rsidRPr="006C1759" w:rsidRDefault="00070338" w:rsidP="00070338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Климат  континентальный,  наиболее  засушливый  из  всех  районов  в  Белгородской  области  с  довольно  продолжительной и  холодной  зимой  и  теплым (иногда  жарким)  летом   Его особенности: большая годовая амплитуда температур, сравнительно мягкая зима с частыми оттепелями и снегопадами, солнечное продолжительное лето, умеренное и не вполне устойчивое увлажнение с преобладанием летних осадков над зимними.</w:t>
      </w:r>
    </w:p>
    <w:p w:rsidR="006C1759" w:rsidRPr="006C1759" w:rsidRDefault="006C1759" w:rsidP="0063728D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          Земельный </w:t>
      </w:r>
      <w:r w:rsidR="00D730E5"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фонд Наголенского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10730 га"/>
        </w:smartTagPr>
        <w:r w:rsidRPr="006C1759">
          <w:rPr>
            <w:rFonts w:ascii="Times New Roman" w:eastAsia="Times New Roman" w:hAnsi="Times New Roman" w:cs="Times New Roman"/>
            <w:color w:val="000000"/>
            <w:sz w:val="22"/>
            <w:szCs w:val="22"/>
            <w:lang w:eastAsia="ru-RU" w:bidi="ar-SA"/>
          </w:rPr>
          <w:t>10730 га</w:t>
        </w:r>
      </w:smartTag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.</w:t>
      </w:r>
      <w:r w:rsidR="00D730E5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т.ч. земли населенных пунктов – </w:t>
      </w:r>
      <w:smartTag w:uri="urn:schemas-microsoft-com:office:smarttags" w:element="metricconverter">
        <w:smartTagPr>
          <w:attr w:name="ProductID" w:val="1267 га"/>
        </w:smartTagPr>
        <w:r w:rsidRPr="006C1759">
          <w:rPr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1267 га</w:t>
        </w:r>
      </w:smartTag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, что составляет 12% от общей площади земель. </w:t>
      </w:r>
    </w:p>
    <w:p w:rsidR="006C1759" w:rsidRPr="006C1759" w:rsidRDefault="006C1759" w:rsidP="006C17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 xml:space="preserve">Земли сельхозназначения – </w:t>
      </w:r>
      <w:smartTag w:uri="urn:schemas-microsoft-com:office:smarttags" w:element="metricconverter">
        <w:smartTagPr>
          <w:attr w:name="ProductID" w:val="10141,46 га"/>
        </w:smartTagPr>
        <w:r w:rsidRPr="006C1759">
          <w:rPr>
            <w:rFonts w:ascii="Times New Roman" w:eastAsia="Times New Roman" w:hAnsi="Times New Roman" w:cs="Times New Roman"/>
            <w:b/>
            <w:sz w:val="22"/>
            <w:szCs w:val="22"/>
            <w:lang w:eastAsia="ru-RU" w:bidi="ar-SA"/>
          </w:rPr>
          <w:t>10141,46 га</w:t>
        </w:r>
      </w:smartTag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., на которых ведут хозяйственную деятельность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ООО АПП «Наголенское»,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ЦЧ АПК филиал «Белгородский», 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Кобзарев А.В.,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Зубков С.В.,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глава КФХ  ИП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Слетин В.Н.,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Шибаев С.В.,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Гонта Ю.К.,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Лисицкий И.И.,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Кузнецова З.В.,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Желтобрюхов А.И.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,</w:t>
      </w:r>
      <w:r w:rsidR="0063728D" w:rsidRP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</w:t>
      </w:r>
      <w:r w:rsidR="0063728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глава КФХ  ИП Засорин О.П., глава КФХ  ИП Кордюков А.Ю.</w:t>
      </w:r>
    </w:p>
    <w:p w:rsidR="006C1759" w:rsidRPr="006C1759" w:rsidRDefault="006C1759" w:rsidP="006C1759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Пастбища – </w:t>
      </w:r>
      <w:smartTag w:uri="urn:schemas-microsoft-com:office:smarttags" w:element="metricconverter">
        <w:smartTagPr>
          <w:attr w:name="ProductID" w:val="1630 га"/>
        </w:smartTagPr>
        <w:r w:rsidRPr="006C1759">
          <w:rPr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1630 га</w:t>
        </w:r>
      </w:smartTag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   </w:t>
      </w:r>
    </w:p>
    <w:p w:rsidR="006C1759" w:rsidRPr="006C1759" w:rsidRDefault="006C1759" w:rsidP="006C1759">
      <w:pPr>
        <w:widowControl/>
        <w:ind w:firstLine="708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Пашни –7152,41 га.</w:t>
      </w:r>
    </w:p>
    <w:p w:rsidR="006C1759" w:rsidRPr="006C1759" w:rsidRDefault="006C1759" w:rsidP="006C1759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bCs/>
          <w:sz w:val="22"/>
          <w:szCs w:val="22"/>
          <w:lang w:eastAsia="ru-RU" w:bidi="ar-SA"/>
        </w:rPr>
        <w:t xml:space="preserve">Водные ресурсы. 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На территории Наголенс</w:t>
      </w:r>
      <w:r w:rsidR="006372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кого сельского поселения протекает р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ека Сарма с северо - восточной стороны поселения. </w:t>
      </w:r>
    </w:p>
    <w:p w:rsidR="0063728D" w:rsidRPr="006C1759" w:rsidRDefault="006C1759" w:rsidP="0063728D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Экономический потенциал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сельского поселения составляют предприятия и организаци</w:t>
      </w:r>
      <w:r w:rsidR="006372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и, расположенные на территории: </w:t>
      </w:r>
    </w:p>
    <w:p w:rsidR="00070338" w:rsidRPr="006C1759" w:rsidRDefault="00070338" w:rsidP="00070338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Самые крупные предприятия, осуществляющие н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 территории сельского поселения осуществляют хозяйственную деят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ельность: ООО АПП «Наголенское», 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ЦЧ АПК филиал «Белгородский», глава КФХ  ИП Кордюков А.Ю.,</w:t>
      </w:r>
      <w:r w:rsidRPr="00070338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глава КФХ  ИП 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Лисицкий И.И</w:t>
      </w:r>
    </w:p>
    <w:p w:rsidR="00E975B1" w:rsidRDefault="006C1759" w:rsidP="00070338">
      <w:pPr>
        <w:widowControl/>
        <w:tabs>
          <w:tab w:val="left" w:pos="402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Количество субъектов малого</w:t>
      </w:r>
      <w:r w:rsidR="00352D9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и среднего предпринимательства</w:t>
      </w:r>
      <w:r w:rsidR="00E975B1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: 10 КФХ, 17 ИП, самозанятые 33 человека, 4 ТОСа</w:t>
      </w:r>
    </w:p>
    <w:p w:rsidR="00E975B1" w:rsidRDefault="00E975B1" w:rsidP="00070338">
      <w:pPr>
        <w:widowControl/>
        <w:tabs>
          <w:tab w:val="left" w:pos="402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6C1759" w:rsidRDefault="006C1759" w:rsidP="006C175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Социальная сфера включает в себя:</w:t>
      </w:r>
    </w:p>
    <w:p w:rsidR="006C1759" w:rsidRPr="006C1759" w:rsidRDefault="0063728D" w:rsidP="00070338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ООО АПП «Наголенское»,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ООО ЦЧ АПК филиал «Белгородский»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МБОУ «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Наголенская СОШ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МБОУ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«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Клименковская ОШ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МБДОУ «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Наголенский детский сад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«Березка»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ЦОВП «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Наголенский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»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, Климен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>ковский ФАП, Наголенское</w:t>
      </w:r>
      <w:r w:rsidRPr="006C1759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 ОПС, Клименковский филиал ОПС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МБ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УК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«Ровеньский ЦКР» филиал 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голенский СДК, МБ</w:t>
      </w:r>
      <w:r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УК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«Ровеньский ЦКР» филиал 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Клименковский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СДК, МБУК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«Центральная библиотека Ровеньского района»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Наголенская библиотека филиал</w:t>
      </w:r>
      <w:r w:rsidR="00070338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, МБУК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«Центральная библиотека Ровеньского района»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Клименковская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библиотека филиал</w:t>
      </w:r>
      <w:r w:rsidR="00070338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,  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магазин «Березка», магазин «Продукты», магазин «Бочонок», аптечный пункт, пункты выдачи «Озон», «Вайлдбериз», салон красоты «</w:t>
      </w:r>
      <w:r w:rsidR="00070338">
        <w:rPr>
          <w:rFonts w:ascii="Times New Roman" w:eastAsia="Times New Roman" w:hAnsi="Times New Roman" w:cs="Times New Roman"/>
          <w:sz w:val="22"/>
          <w:szCs w:val="22"/>
          <w:lang w:val="en-US" w:eastAsia="ru-RU" w:bidi="ar-SA"/>
        </w:rPr>
        <w:t>Beauty</w:t>
      </w:r>
      <w:r w:rsidR="00070338" w:rsidRP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070338">
        <w:rPr>
          <w:rFonts w:ascii="Times New Roman" w:eastAsia="Times New Roman" w:hAnsi="Times New Roman" w:cs="Times New Roman"/>
          <w:sz w:val="22"/>
          <w:szCs w:val="22"/>
          <w:lang w:val="en-US" w:eastAsia="ru-RU" w:bidi="ar-SA"/>
        </w:rPr>
        <w:t>House</w:t>
      </w:r>
      <w:r w:rsidR="00070338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», парикмахерская.</w:t>
      </w:r>
    </w:p>
    <w:p w:rsidR="00D730E5" w:rsidRDefault="00D730E5" w:rsidP="006C1759">
      <w:pPr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6C1759" w:rsidRPr="006C1759" w:rsidRDefault="006C1759" w:rsidP="006C1759">
      <w:pPr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Демографическая ситуация</w:t>
      </w:r>
    </w:p>
    <w:p w:rsidR="00352D98" w:rsidRDefault="00352D98" w:rsidP="006C1759">
      <w:pPr>
        <w:widowControl/>
        <w:ind w:firstLine="5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ru-RU" w:bidi="ar-SA"/>
        </w:rPr>
      </w:pPr>
    </w:p>
    <w:p w:rsidR="00352D98" w:rsidRPr="00EA25FE" w:rsidRDefault="00EA25FE" w:rsidP="006C1759">
      <w:pPr>
        <w:widowControl/>
        <w:ind w:firstLine="54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A25FE">
        <w:rPr>
          <w:rFonts w:ascii="Times New Roman" w:eastAsia="Times New Roman" w:hAnsi="Times New Roman" w:cs="Times New Roman"/>
          <w:lang w:eastAsia="ru-RU" w:bidi="ar-SA"/>
        </w:rPr>
        <w:t>На территории Наголенского сельского поселения проживает 1784 человека.</w:t>
      </w:r>
    </w:p>
    <w:p w:rsidR="00352D98" w:rsidRDefault="00352D98" w:rsidP="006C1759">
      <w:pPr>
        <w:widowControl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6C1759" w:rsidRPr="006C1759" w:rsidRDefault="00EA25FE" w:rsidP="006C1759">
      <w:pPr>
        <w:widowControl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Численность населения 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аголенского сельского поселения будет составлять к 2030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г. 1</w:t>
      </w:r>
      <w:r w:rsidR="009D483B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758</w:t>
      </w:r>
      <w:r w:rsidR="006C1759" w:rsidRPr="006C17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человек и по населенным пунктам распределиться следующим образом:</w:t>
      </w:r>
    </w:p>
    <w:p w:rsidR="006C1759" w:rsidRPr="006C1759" w:rsidRDefault="006C1759" w:rsidP="006C1759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6C1759" w:rsidRPr="006C1759" w:rsidRDefault="006C1759" w:rsidP="006C175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Прог</w:t>
      </w:r>
      <w:r w:rsidR="00EA25FE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ноз численности населения до 2030</w:t>
      </w:r>
      <w:r w:rsidRPr="006C1759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 xml:space="preserve"> года</w:t>
      </w:r>
    </w:p>
    <w:p w:rsidR="006C1759" w:rsidRPr="006C1759" w:rsidRDefault="006C1759" w:rsidP="006C1759">
      <w:pPr>
        <w:widowControl/>
        <w:tabs>
          <w:tab w:val="left" w:pos="3090"/>
        </w:tabs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8"/>
        <w:gridCol w:w="683"/>
        <w:gridCol w:w="706"/>
        <w:gridCol w:w="650"/>
        <w:gridCol w:w="636"/>
        <w:gridCol w:w="617"/>
        <w:gridCol w:w="640"/>
      </w:tblGrid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Населенный</w:t>
            </w:r>
          </w:p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пункт</w:t>
            </w:r>
          </w:p>
          <w:p w:rsidR="00EA25FE" w:rsidRPr="006C1759" w:rsidRDefault="00EA25FE" w:rsidP="006C175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53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2025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2026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2027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2028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2029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6C175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2030</w:t>
            </w:r>
          </w:p>
        </w:tc>
      </w:tr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 xml:space="preserve"> село Нагольное</w:t>
            </w:r>
          </w:p>
        </w:tc>
        <w:tc>
          <w:tcPr>
            <w:tcW w:w="653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1159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1158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1156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1153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1150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1149</w:t>
            </w:r>
          </w:p>
        </w:tc>
      </w:tr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село Клименково</w:t>
            </w:r>
          </w:p>
        </w:tc>
        <w:tc>
          <w:tcPr>
            <w:tcW w:w="653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609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608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606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602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600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598</w:t>
            </w:r>
          </w:p>
        </w:tc>
      </w:tr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Хутор  Бережный</w:t>
            </w:r>
          </w:p>
        </w:tc>
        <w:tc>
          <w:tcPr>
            <w:tcW w:w="653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</w:t>
            </w:r>
          </w:p>
        </w:tc>
      </w:tr>
      <w:tr w:rsidR="00EA25FE" w:rsidRPr="006C1759" w:rsidTr="00EA25FE">
        <w:trPr>
          <w:tblCellSpacing w:w="15" w:type="dxa"/>
          <w:jc w:val="center"/>
        </w:trPr>
        <w:tc>
          <w:tcPr>
            <w:tcW w:w="1893" w:type="dxa"/>
            <w:vAlign w:val="center"/>
          </w:tcPr>
          <w:p w:rsidR="00EA25FE" w:rsidRPr="006C1759" w:rsidRDefault="00EA25FE" w:rsidP="00EA25F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C175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653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1784</w:t>
            </w:r>
          </w:p>
        </w:tc>
        <w:tc>
          <w:tcPr>
            <w:tcW w:w="67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1782</w:t>
            </w:r>
          </w:p>
        </w:tc>
        <w:tc>
          <w:tcPr>
            <w:tcW w:w="620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1777</w:t>
            </w:r>
          </w:p>
        </w:tc>
        <w:tc>
          <w:tcPr>
            <w:tcW w:w="606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1770</w:t>
            </w:r>
          </w:p>
        </w:tc>
        <w:tc>
          <w:tcPr>
            <w:tcW w:w="587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1763</w:t>
            </w:r>
          </w:p>
        </w:tc>
        <w:tc>
          <w:tcPr>
            <w:tcW w:w="595" w:type="dxa"/>
            <w:vAlign w:val="center"/>
          </w:tcPr>
          <w:p w:rsidR="00EA25FE" w:rsidRPr="006C1759" w:rsidRDefault="00EA25FE" w:rsidP="00EA25F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1758</w:t>
            </w:r>
          </w:p>
        </w:tc>
      </w:tr>
    </w:tbl>
    <w:p w:rsidR="006C1759" w:rsidRPr="006C1759" w:rsidRDefault="006C1759" w:rsidP="006C1759">
      <w:pPr>
        <w:widowControl/>
        <w:tabs>
          <w:tab w:val="left" w:pos="3090"/>
        </w:tabs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6C1759" w:rsidRPr="006C1759" w:rsidRDefault="006C1759" w:rsidP="006C1759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9D483B" w:rsidRPr="009D483B" w:rsidRDefault="009D483B" w:rsidP="009D483B">
      <w:pPr>
        <w:widowControl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9D483B">
        <w:rPr>
          <w:rFonts w:ascii="Times New Roman" w:eastAsia="Times New Roman" w:hAnsi="Times New Roman" w:cs="Times New Roman"/>
          <w:lang w:eastAsia="ru-RU" w:bidi="ar-SA"/>
        </w:rPr>
        <w:t>На территории Наголенского сельского поселения проживает 1122 человек трудоспособного возраста, пенсионеров 278.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9D483B">
        <w:rPr>
          <w:rFonts w:ascii="Times New Roman" w:eastAsia="Times New Roman" w:hAnsi="Times New Roman" w:cs="Times New Roman"/>
          <w:lang w:eastAsia="ru-RU" w:bidi="ar-SA"/>
        </w:rPr>
        <w:t>Официально зарегистрированных безработных – нет.</w:t>
      </w:r>
    </w:p>
    <w:p w:rsidR="006C1759" w:rsidRPr="009D483B" w:rsidRDefault="006C1759" w:rsidP="009D483B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6C1759" w:rsidRPr="006C1759" w:rsidRDefault="009D483B" w:rsidP="006C1759">
      <w:pPr>
        <w:widowControl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ru-RU" w:bidi="ar-SA"/>
        </w:rPr>
        <w:t xml:space="preserve">Срок </w:t>
      </w:r>
      <w:r w:rsidR="006C1759" w:rsidRPr="006C1759">
        <w:rPr>
          <w:rFonts w:ascii="Times New Roman" w:eastAsia="Times New Roman" w:hAnsi="Times New Roman" w:cs="Times New Roman"/>
          <w:bCs/>
          <w:sz w:val="22"/>
          <w:szCs w:val="22"/>
          <w:lang w:eastAsia="ru-RU" w:bidi="ar-SA"/>
        </w:rPr>
        <w:t>реализации программы</w:t>
      </w:r>
      <w:r w:rsidRPr="009D483B">
        <w:rPr>
          <w:rFonts w:ascii="Times New Roman" w:eastAsia="Times New Roman" w:hAnsi="Times New Roman" w:cs="Times New Roman"/>
          <w:bCs/>
          <w:sz w:val="22"/>
          <w:szCs w:val="22"/>
          <w:lang w:eastAsia="ru-RU" w:bidi="ar-SA"/>
        </w:rPr>
        <w:t xml:space="preserve"> 2025-2030гг.</w:t>
      </w:r>
    </w:p>
    <w:p w:rsidR="00090770" w:rsidRPr="00D730E5" w:rsidRDefault="00090770" w:rsidP="006C1759">
      <w:pPr>
        <w:widowControl/>
        <w:tabs>
          <w:tab w:val="right" w:pos="9026"/>
        </w:tabs>
        <w:rPr>
          <w:rFonts w:ascii="Times New Roman" w:eastAsia="Times New Roman" w:hAnsi="Times New Roman" w:cs="Times New Roman"/>
          <w:lang w:eastAsia="ru-RU" w:bidi="ar-SA"/>
        </w:rPr>
      </w:pPr>
      <w:r w:rsidRPr="00D730E5">
        <w:rPr>
          <w:rFonts w:ascii="Times New Roman" w:eastAsia="Times New Roman" w:hAnsi="Times New Roman" w:cs="Times New Roman"/>
          <w:lang w:eastAsia="ru-RU" w:bidi="ar-SA"/>
        </w:rPr>
        <w:t>Ожидаемые результаты реализации муниципальной программы:</w:t>
      </w:r>
      <w:r w:rsidR="006C1759" w:rsidRPr="00D730E5">
        <w:rPr>
          <w:rFonts w:ascii="Times New Roman" w:eastAsia="Times New Roman" w:hAnsi="Times New Roman" w:cs="Times New Roman"/>
          <w:lang w:eastAsia="ru-RU" w:bidi="ar-SA"/>
        </w:rPr>
        <w:tab/>
      </w:r>
    </w:p>
    <w:p w:rsidR="006C1759" w:rsidRPr="007D2058" w:rsidRDefault="006C1759" w:rsidP="006C1759">
      <w:pPr>
        <w:pStyle w:val="af2"/>
        <w:widowControl/>
        <w:numPr>
          <w:ilvl w:val="0"/>
          <w:numId w:val="6"/>
        </w:numPr>
        <w:spacing w:line="276" w:lineRule="auto"/>
      </w:pPr>
      <w:r w:rsidRPr="007D2058">
        <w:rPr>
          <w:rFonts w:ascii="Times New Roman" w:hAnsi="Times New Roman"/>
        </w:rPr>
        <w:t xml:space="preserve">Благоустройство шести кладбищ </w:t>
      </w:r>
      <w:r w:rsidR="009D483B">
        <w:rPr>
          <w:rFonts w:ascii="Times New Roman" w:hAnsi="Times New Roman"/>
          <w:color w:val="000000"/>
        </w:rPr>
        <w:t>ежегодно до 2030</w:t>
      </w:r>
      <w:r w:rsidRPr="007D2058">
        <w:rPr>
          <w:rFonts w:ascii="Times New Roman" w:hAnsi="Times New Roman"/>
          <w:color w:val="000000"/>
        </w:rPr>
        <w:t xml:space="preserve"> года</w:t>
      </w:r>
      <w:r w:rsidRPr="007D2058">
        <w:rPr>
          <w:rFonts w:ascii="Times New Roman" w:hAnsi="Times New Roman"/>
        </w:rPr>
        <w:t>.</w:t>
      </w:r>
    </w:p>
    <w:p w:rsidR="006C1759" w:rsidRPr="007D2058" w:rsidRDefault="006C1759" w:rsidP="006C1759">
      <w:pPr>
        <w:pStyle w:val="af2"/>
        <w:widowControl/>
        <w:numPr>
          <w:ilvl w:val="0"/>
          <w:numId w:val="6"/>
        </w:numPr>
        <w:spacing w:line="276" w:lineRule="auto"/>
      </w:pPr>
      <w:r w:rsidRPr="007D2058">
        <w:rPr>
          <w:rFonts w:ascii="Times New Roman" w:hAnsi="Times New Roman"/>
        </w:rPr>
        <w:t xml:space="preserve">Ремонт и содержание двух памятников </w:t>
      </w:r>
      <w:r w:rsidR="009D483B">
        <w:rPr>
          <w:rFonts w:ascii="Times New Roman" w:hAnsi="Times New Roman"/>
        </w:rPr>
        <w:t>ежегодно до 2030</w:t>
      </w:r>
      <w:r w:rsidRPr="007D2058">
        <w:rPr>
          <w:rFonts w:ascii="Times New Roman" w:hAnsi="Times New Roman"/>
        </w:rPr>
        <w:t xml:space="preserve"> года</w:t>
      </w:r>
      <w:r w:rsidRPr="007D2058">
        <w:t>.</w:t>
      </w:r>
    </w:p>
    <w:p w:rsidR="006C1759" w:rsidRPr="001E1735" w:rsidRDefault="006C1759" w:rsidP="006C1759">
      <w:pPr>
        <w:pStyle w:val="afc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1E1735">
        <w:rPr>
          <w:sz w:val="22"/>
          <w:szCs w:val="22"/>
        </w:rPr>
        <w:t xml:space="preserve">Количество замененных ламп наружного освещения – 72 шт. к </w:t>
      </w:r>
      <w:r w:rsidR="009D483B">
        <w:rPr>
          <w:sz w:val="22"/>
          <w:szCs w:val="22"/>
        </w:rPr>
        <w:t>2030</w:t>
      </w:r>
      <w:r w:rsidRPr="001E1735">
        <w:rPr>
          <w:sz w:val="22"/>
          <w:szCs w:val="22"/>
        </w:rPr>
        <w:t>г.</w:t>
      </w:r>
    </w:p>
    <w:p w:rsidR="006C1759" w:rsidRPr="001E1735" w:rsidRDefault="006C1759" w:rsidP="006C1759">
      <w:pPr>
        <w:pStyle w:val="afc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1E1735">
        <w:rPr>
          <w:sz w:val="22"/>
          <w:szCs w:val="22"/>
        </w:rPr>
        <w:t xml:space="preserve">Количество высаженных </w:t>
      </w:r>
      <w:r w:rsidR="009D483B">
        <w:rPr>
          <w:sz w:val="22"/>
          <w:szCs w:val="22"/>
        </w:rPr>
        <w:t>саженцев к 2030</w:t>
      </w:r>
      <w:r w:rsidRPr="001E1735">
        <w:rPr>
          <w:sz w:val="22"/>
          <w:szCs w:val="22"/>
        </w:rPr>
        <w:t xml:space="preserve"> году–</w:t>
      </w:r>
      <w:r w:rsidR="009D483B">
        <w:rPr>
          <w:sz w:val="22"/>
          <w:szCs w:val="22"/>
        </w:rPr>
        <w:t>1</w:t>
      </w:r>
      <w:r w:rsidRPr="001E1735">
        <w:rPr>
          <w:sz w:val="22"/>
          <w:szCs w:val="22"/>
        </w:rPr>
        <w:t xml:space="preserve"> тыс. шт.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</w:rPr>
        <w:t>Обеспечено функционирования двух учреждений культуры ежегодно.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</w:rPr>
        <w:t>Доля населения</w:t>
      </w:r>
      <w:r w:rsidR="009D483B">
        <w:rPr>
          <w:rFonts w:ascii="Times New Roman" w:hAnsi="Times New Roman"/>
        </w:rPr>
        <w:t>,</w:t>
      </w:r>
      <w:r w:rsidRPr="001E1735">
        <w:rPr>
          <w:rFonts w:ascii="Times New Roman" w:hAnsi="Times New Roman"/>
        </w:rPr>
        <w:t xml:space="preserve"> участвующая  в культурно-досуговых  мероприятиях – </w:t>
      </w:r>
      <w:r w:rsidR="009D483B">
        <w:rPr>
          <w:rFonts w:ascii="Times New Roman" w:hAnsi="Times New Roman"/>
        </w:rPr>
        <w:t>4</w:t>
      </w:r>
      <w:r w:rsidRPr="001E1735">
        <w:rPr>
          <w:rFonts w:ascii="Times New Roman" w:hAnsi="Times New Roman"/>
        </w:rPr>
        <w:t xml:space="preserve"> % от</w:t>
      </w:r>
      <w:r w:rsidR="009D483B">
        <w:rPr>
          <w:rFonts w:ascii="Times New Roman" w:hAnsi="Times New Roman"/>
        </w:rPr>
        <w:t xml:space="preserve"> общего количества к 2030</w:t>
      </w:r>
      <w:r w:rsidRPr="001E1735">
        <w:rPr>
          <w:rFonts w:ascii="Times New Roman" w:hAnsi="Times New Roman"/>
        </w:rPr>
        <w:t xml:space="preserve"> году.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</w:rPr>
        <w:t>Обеспечено функционирования двух учреждений   библиотек ежегодно.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  <w:bCs/>
        </w:rPr>
        <w:t>Содержание и  ремонт  автомобильных  дорог  общего  пользования  местного  значения-</w:t>
      </w:r>
      <w:smartTag w:uri="urn:schemas-microsoft-com:office:smarttags" w:element="metricconverter">
        <w:smartTagPr>
          <w:attr w:name="ProductID" w:val="29,6 км"/>
        </w:smartTagPr>
        <w:r w:rsidRPr="001E1735">
          <w:rPr>
            <w:rFonts w:ascii="Times New Roman" w:hAnsi="Times New Roman"/>
            <w:bCs/>
          </w:rPr>
          <w:t>29,6 км</w:t>
        </w:r>
      </w:smartTag>
    </w:p>
    <w:p w:rsidR="006C1759" w:rsidRPr="001E1735" w:rsidRDefault="009D483B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  <w:bCs/>
        </w:rPr>
        <w:t>Обеспечение среднего уровня</w:t>
      </w:r>
      <w:r w:rsidR="006C1759" w:rsidRPr="001E1735">
        <w:rPr>
          <w:rFonts w:ascii="Times New Roman" w:hAnsi="Times New Roman"/>
          <w:bCs/>
        </w:rPr>
        <w:t xml:space="preserve">  достижения  целевых   показателей  муниципальной  программы  не  менее  95 процентов.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  <w:bCs/>
        </w:rPr>
        <w:t xml:space="preserve"> </w:t>
      </w:r>
      <w:r w:rsidRPr="001E1735">
        <w:rPr>
          <w:rFonts w:ascii="Times New Roman" w:hAnsi="Times New Roman"/>
        </w:rPr>
        <w:t xml:space="preserve">Создание    научно    -    </w:t>
      </w:r>
      <w:r w:rsidR="009D483B" w:rsidRPr="001E1735">
        <w:rPr>
          <w:rFonts w:ascii="Times New Roman" w:hAnsi="Times New Roman"/>
        </w:rPr>
        <w:t>методической, организационной и правовой базы с целью</w:t>
      </w:r>
      <w:r w:rsidRPr="001E1735">
        <w:rPr>
          <w:rFonts w:ascii="Times New Roman" w:hAnsi="Times New Roman"/>
        </w:rPr>
        <w:t xml:space="preserve"> внедрения  норм  толерантного   поведения  в  социальную  практику,  снижение   социальной напряженности, профилактики террористических и экстремистских проявлений</w:t>
      </w:r>
    </w:p>
    <w:p w:rsidR="006C1759" w:rsidRPr="001E1735" w:rsidRDefault="006C1759" w:rsidP="006C1759">
      <w:pPr>
        <w:pStyle w:val="af2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1E1735">
        <w:rPr>
          <w:rFonts w:ascii="Times New Roman" w:hAnsi="Times New Roman"/>
        </w:rPr>
        <w:t>Повышение уровня обеспечения безопасности жизнедеятельности Наголенского населения сельского поселения</w:t>
      </w:r>
    </w:p>
    <w:p w:rsidR="00090770" w:rsidRDefault="00090770">
      <w:pPr>
        <w:jc w:val="center"/>
        <w:rPr>
          <w:rFonts w:ascii="Times New Roman" w:hAnsi="Times New Roman" w:cs="Times New Roman"/>
          <w:b/>
          <w:bCs/>
        </w:rPr>
      </w:pPr>
    </w:p>
    <w:p w:rsidR="00090770" w:rsidRDefault="00090770">
      <w:pPr>
        <w:jc w:val="center"/>
        <w:rPr>
          <w:rFonts w:ascii="Times New Roman" w:hAnsi="Times New Roman" w:cs="Times New Roman"/>
          <w:b/>
          <w:bCs/>
        </w:rPr>
      </w:pPr>
    </w:p>
    <w:p w:rsidR="006033E1" w:rsidRDefault="006033E1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1C2D2E" w:rsidRDefault="001C2D2E">
      <w:pPr>
        <w:pStyle w:val="ConsPlusTitle"/>
        <w:jc w:val="center"/>
        <w:rPr>
          <w:rFonts w:ascii="Times New Roman" w:eastAsia="Times New Roman" w:hAnsi="Times New Roman" w:cs="Times New Roman"/>
        </w:rPr>
        <w:sectPr w:rsidR="001C2D2E" w:rsidSect="001C2D2E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II. Паспорт муниципальной программы </w:t>
      </w: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Cs/>
        </w:rPr>
        <w:t>Социально-</w:t>
      </w:r>
      <w:r>
        <w:rPr>
          <w:rFonts w:ascii="Times New Roman" w:hAnsi="Times New Roman"/>
          <w:bCs/>
        </w:rPr>
        <w:t xml:space="preserve">экономическое развитие </w:t>
      </w:r>
      <w:r w:rsidR="00ED524B">
        <w:rPr>
          <w:rFonts w:ascii="Times New Roman" w:hAnsi="Times New Roman"/>
          <w:bCs/>
        </w:rPr>
        <w:t>Наголенского</w:t>
      </w:r>
      <w:r>
        <w:rPr>
          <w:rFonts w:ascii="Times New Roman" w:hAnsi="Times New Roman"/>
          <w:bCs/>
        </w:rPr>
        <w:t xml:space="preserve"> сельского поселения»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6"/>
        <w:gridCol w:w="1569"/>
        <w:gridCol w:w="9918"/>
      </w:tblGrid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Куратор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Бережная В.Л.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заместитель главы администрации 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экономист-финансист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2025 - 2030 годы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Создание благоприятных и комфортных условий проживания населения, ведения жителями здорового образа жизни и культурного отдыха</w:t>
            </w:r>
          </w:p>
        </w:tc>
      </w:tr>
      <w:tr w:rsidR="006033E1" w:rsidTr="007E0BFF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Направления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1 «Организация благоустройства территории и содержание объектов внешнего благоустройства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2 «Развитие культурно - досуговой деятельности в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сельском поселении».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3 «Обеспечение безопасности жизнедеятельности населения, противодействие  и территории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4 «Совершенствование и развитие дорожной сети в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сельском поселении».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5 «Обеспечение  реализации  муниципальной  программы 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6 «Противодействие терроризму и экстремизму».</w:t>
            </w:r>
          </w:p>
        </w:tc>
      </w:tr>
      <w:tr w:rsidR="006033E1" w:rsidTr="007E0BFF"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797230" w:rsidRDefault="000D4EB6">
            <w:pPr>
              <w:keepLines/>
              <w:spacing w:line="228" w:lineRule="auto"/>
              <w:jc w:val="both"/>
            </w:pPr>
            <w:r w:rsidRPr="00797230">
              <w:rPr>
                <w:rFonts w:ascii="Times New Roman" w:eastAsia="Arial Unicode MS" w:hAnsi="Times New Roman"/>
                <w:sz w:val="20"/>
                <w:szCs w:val="20"/>
              </w:rPr>
              <w:t xml:space="preserve">Планируемый общий объем финансирования муниципальной программы за счет всех источников финансирования составит </w:t>
            </w:r>
            <w:r w:rsidR="00D675EC">
              <w:rPr>
                <w:rFonts w:ascii="Times New Roman" w:eastAsia="Arial Unicode MS" w:hAnsi="Times New Roman"/>
                <w:sz w:val="20"/>
                <w:szCs w:val="20"/>
              </w:rPr>
              <w:t>38 963</w:t>
            </w:r>
            <w:r w:rsidRPr="00797230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6033E1" w:rsidRDefault="000D4EB6">
            <w:pPr>
              <w:keepLines/>
              <w:spacing w:line="228" w:lineRule="auto"/>
              <w:jc w:val="both"/>
            </w:pPr>
            <w:r w:rsidRPr="00797230">
              <w:rPr>
                <w:rFonts w:ascii="Times New Roman" w:eastAsia="Arial Unicode MS" w:hAnsi="Times New Roman"/>
                <w:sz w:val="20"/>
                <w:szCs w:val="20"/>
              </w:rPr>
              <w:t xml:space="preserve">Объем финансирования муниципальной программы в 2025 - 2030 годах за счет средств местного бюджета составит </w:t>
            </w:r>
            <w:r w:rsidR="00D675EC">
              <w:rPr>
                <w:rFonts w:ascii="Times New Roman" w:eastAsia="Arial Unicode MS" w:hAnsi="Times New Roman"/>
                <w:sz w:val="20"/>
                <w:szCs w:val="20"/>
              </w:rPr>
              <w:t>36 712</w:t>
            </w:r>
            <w:r w:rsidRPr="00797230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6033E1" w:rsidRDefault="000D4EB6" w:rsidP="00D675EC">
            <w:pPr>
              <w:keepLines/>
              <w:spacing w:line="228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Общий объем финансирования муниципальной программы в 2025-2030 годах за счет средств областного бюджета составит </w:t>
            </w:r>
            <w:r w:rsidR="00D675E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2 251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тыс. рублей.</w:t>
            </w:r>
          </w:p>
        </w:tc>
      </w:tr>
      <w:tr w:rsidR="006033E1" w:rsidTr="007E0BFF">
        <w:trPr>
          <w:trHeight w:val="1174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1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целями развития Ровеньского района/стратегическими приоритетами Ровеньского района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1. Стратегическая цель Ровеньского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6033E1" w:rsidRDefault="006033E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Муниципальные программы Ровеньского района: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«Развитие культуры Ровеньского района»;</w:t>
            </w:r>
          </w:p>
          <w:p w:rsidR="006033E1" w:rsidRDefault="000D4EB6">
            <w:pP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  <w:highlight w:val="white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0"/>
                <w:highlight w:val="white"/>
              </w:rPr>
              <w:t>Число посещений мероприятий учреждений  культуры»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 xml:space="preserve"> «Обеспечение безопасности жизнедеятельности населения и территорий Ровеньского района»;</w:t>
            </w:r>
          </w:p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Общее количество пожаров»</w:t>
            </w:r>
          </w:p>
          <w:p w:rsidR="006033E1" w:rsidRDefault="000D4EB6">
            <w:pPr>
              <w:pStyle w:val="ConsPlus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"Совершенствование и развитие транспортной системы и дорожной сети Ровеньского района"</w:t>
            </w: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«Доля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 местного значения, соответствующих нормативным требованиям»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 w:rsidRPr="00797230">
        <w:rPr>
          <w:rFonts w:ascii="Times New Roman" w:hAnsi="Times New Roman"/>
        </w:rPr>
        <w:t>2. Показатели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909"/>
        <w:gridCol w:w="571"/>
        <w:gridCol w:w="1134"/>
        <w:gridCol w:w="992"/>
        <w:gridCol w:w="567"/>
        <w:gridCol w:w="567"/>
        <w:gridCol w:w="709"/>
        <w:gridCol w:w="708"/>
        <w:gridCol w:w="567"/>
        <w:gridCol w:w="567"/>
        <w:gridCol w:w="567"/>
        <w:gridCol w:w="709"/>
        <w:gridCol w:w="1134"/>
        <w:gridCol w:w="1418"/>
        <w:gridCol w:w="1020"/>
        <w:gridCol w:w="51"/>
        <w:gridCol w:w="1797"/>
      </w:tblGrid>
      <w:tr w:rsidR="005413B9" w:rsidTr="00DD7FA2">
        <w:trPr>
          <w:trHeight w:val="142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8">
              <w:r>
                <w:rPr>
                  <w:rStyle w:val="ListLabel1"/>
                  <w:rFonts w:ascii="Times New Roman" w:hAnsi="Times New Roman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 w:rsidP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Pr="00797230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30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муниципальных программ Ровеньского района</w:t>
            </w:r>
          </w:p>
        </w:tc>
      </w:tr>
      <w:tr w:rsidR="005413B9" w:rsidTr="00DD7FA2">
        <w:tc>
          <w:tcPr>
            <w:tcW w:w="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3B9" w:rsidTr="00DD7FA2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033E1" w:rsidTr="005413B9">
        <w:tc>
          <w:tcPr>
            <w:tcW w:w="1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Цель муниципальной программы 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Муниципальная программа «Формирование современной  городской среды на территории Ровеньского района»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светоточек на территории Наголенского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Муниципальная программа «Формирование современной  городской среды на территории Ровеньского района»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Число посещений мероприятий учреждений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Наголенского сельского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Повышение ожидаемой продолжите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льности жизни до 78 лет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lastRenderedPageBreak/>
              <w:t xml:space="preserve">Муниципальная программа </w:t>
            </w: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lang w:val="ru-RU"/>
              </w:rPr>
              <w:t xml:space="preserve"> «</w:t>
            </w:r>
            <w:hyperlink r:id="rId9" w:tgtFrame="consultantplus://offline/ref=8DCA78C39891B7FEF727747BF385BD2A5ED6004F3C50A77A48F509270349B50A760A38B649E1394E8CAD7Ec3G2H">
              <w:r w:rsidRPr="00DD7FA2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Развитие культуры 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A3DB3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0" w:tgtFrame="consultantplus://offline/ref=8DCA78C39891B7FEF727747BF385BD2A5ED6004F3C5FA67C4AF509270349B50A760A38B649E1394E8CAD7Ec3G2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  <w:p w:rsidR="005A3DB3" w:rsidRDefault="005A3DB3" w:rsidP="005A3DB3"/>
          <w:p w:rsidR="005A3DB3" w:rsidRPr="005A3DB3" w:rsidRDefault="005A3DB3" w:rsidP="005A3DB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 Муниципальная программа «</w:t>
            </w:r>
            <w:hyperlink r:id="rId11" w:tgtFrame="consultantplus://offline/ref=8DCA78C39891B7FEF727747BF385BD2A5ED6004F3C51A17B4AF509270349B50A760A38B649E1394E8CAD7Dc3G0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>Совершенствование и развитие транспортной системы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и дорожной сети Ровеньского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A3DB3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A3DB3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347F77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5769"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Наголенского сельского</w:t>
            </w:r>
          </w:p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B3" w:rsidRDefault="005A3DB3" w:rsidP="005A3DB3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2" w:tgtFrame="consultantplus://offline/ref=8DCA78C39891B7FEF727747BF385BD2A5ED6004F3C5FA67C4AF509270349B50A760A38B649E1394E8CAD7Ec3G2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875A55" w:rsidRDefault="00875A55" w:rsidP="00875A55">
      <w:pPr>
        <w:pStyle w:val="ConsPlusTitle"/>
        <w:tabs>
          <w:tab w:val="left" w:pos="3975"/>
          <w:tab w:val="center" w:pos="756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75A55" w:rsidRDefault="00875A55" w:rsidP="00875A55">
      <w:pPr>
        <w:pStyle w:val="ConsPlusTitle"/>
        <w:tabs>
          <w:tab w:val="left" w:pos="3975"/>
          <w:tab w:val="center" w:pos="7569"/>
        </w:tabs>
        <w:rPr>
          <w:rFonts w:ascii="Times New Roman" w:hAnsi="Times New Roman"/>
        </w:rPr>
      </w:pPr>
    </w:p>
    <w:p w:rsidR="006033E1" w:rsidRDefault="00875A55" w:rsidP="00875A55">
      <w:pPr>
        <w:pStyle w:val="ConsPlusTitle"/>
        <w:tabs>
          <w:tab w:val="left" w:pos="3975"/>
          <w:tab w:val="center" w:pos="7569"/>
        </w:tabs>
      </w:pPr>
      <w:r>
        <w:rPr>
          <w:rFonts w:ascii="Times New Roman" w:hAnsi="Times New Roman"/>
        </w:rPr>
        <w:lastRenderedPageBreak/>
        <w:tab/>
      </w:r>
      <w:r w:rsidR="000D4EB6">
        <w:rPr>
          <w:rFonts w:ascii="Times New Roman" w:hAnsi="Times New Roman"/>
        </w:rPr>
        <w:t>3. Помесячный план достижения показателей муниципальной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программы в текущем 2025 году</w:t>
      </w:r>
    </w:p>
    <w:p w:rsidR="006033E1" w:rsidRDefault="006033E1">
      <w:pPr>
        <w:pStyle w:val="ConsPlusNormal"/>
        <w:jc w:val="both"/>
      </w:pPr>
    </w:p>
    <w:p w:rsidR="006033E1" w:rsidRDefault="006033E1">
      <w:pPr>
        <w:sectPr w:rsidR="006033E1" w:rsidSect="00875A55">
          <w:pgSz w:w="16838" w:h="11906" w:orient="landscape"/>
          <w:pgMar w:top="568" w:right="566" w:bottom="709" w:left="1133" w:header="0" w:footer="0" w:gutter="0"/>
          <w:cols w:space="720"/>
          <w:formProt w:val="0"/>
          <w:docGrid w:linePitch="360"/>
        </w:sectPr>
      </w:pPr>
    </w:p>
    <w:tbl>
      <w:tblPr>
        <w:tblW w:w="151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3"/>
        <w:gridCol w:w="1218"/>
        <w:gridCol w:w="857"/>
        <w:gridCol w:w="828"/>
        <w:gridCol w:w="790"/>
        <w:gridCol w:w="892"/>
        <w:gridCol w:w="857"/>
        <w:gridCol w:w="763"/>
        <w:gridCol w:w="851"/>
        <w:gridCol w:w="888"/>
        <w:gridCol w:w="946"/>
        <w:gridCol w:w="975"/>
        <w:gridCol w:w="831"/>
        <w:gridCol w:w="1292"/>
      </w:tblGrid>
      <w:tr w:rsidR="006033E1" w:rsidTr="007E0BF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3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7E0BF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муниципальной программы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636B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светоточек на территории </w:t>
            </w:r>
            <w:r w:rsidR="00ED52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3636B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3636B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3636B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636B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636B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033E1" w:rsidTr="007E0BF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населения, участвующих в  мероприятиях   по обеспечению антитеррористической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защищенности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636B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</w:tbl>
    <w:p w:rsidR="006033E1" w:rsidRDefault="006033E1">
      <w:pPr>
        <w:rPr>
          <w:rFonts w:ascii="Times New Roman" w:eastAsia="Times New Roman" w:hAnsi="Times New Roman" w:cs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Структура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1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5965"/>
        <w:gridCol w:w="32"/>
        <w:gridCol w:w="4741"/>
        <w:gridCol w:w="32"/>
        <w:gridCol w:w="3279"/>
      </w:tblGrid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6033E1" w:rsidTr="004F0F29">
        <w:trPr>
          <w:trHeight w:val="20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1  «Организация благоустройства территории и содержание объектов внешнего благоустройства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Организовано содержание сетей наружного освещения, обеспеченна бесперебойная работа  установок наружного освещения. 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Количество светоточек на территории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«Развитие культурно - досуговой деятельности в </w:t>
            </w:r>
            <w:r w:rsidR="00D8761C">
              <w:rPr>
                <w:rFonts w:ascii="Times New Roman" w:hAnsi="Times New Roman"/>
                <w:bCs/>
                <w:sz w:val="20"/>
                <w:szCs w:val="20"/>
              </w:rPr>
              <w:t>Наголенском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сельском поселении»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Задача 1. «Создание условий для развития культурно-досуговой деятельности на территории поселения»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  <w:p w:rsidR="006033E1" w:rsidRDefault="006033E1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3 «Обеспечение безопасности жизнедеятельности населения  и территории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Срок реализации: 2025 - 2030 годы</w:t>
            </w:r>
          </w:p>
        </w:tc>
      </w:tr>
      <w:tr w:rsidR="006033E1" w:rsidTr="004F0F29">
        <w:trPr>
          <w:trHeight w:val="108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добровольной пожарной дружины и добровольной народной дружины.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организации комплексного реагирования</w:t>
            </w:r>
          </w:p>
          <w:p w:rsidR="006033E1" w:rsidRDefault="00603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3E1" w:rsidRPr="004F0F29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4  «Совершенствование и развитие дорожной сети в </w:t>
            </w:r>
            <w:r w:rsidR="00D8761C">
              <w:rPr>
                <w:rFonts w:ascii="Times New Roman" w:hAnsi="Times New Roman"/>
                <w:sz w:val="20"/>
                <w:szCs w:val="20"/>
              </w:rPr>
              <w:t>Наголенском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</w:t>
            </w:r>
            <w:r>
              <w:rPr>
                <w:rFonts w:ascii="Times New Roman" w:hAnsi="Times New Roman"/>
                <w:sz w:val="20"/>
                <w:szCs w:val="20"/>
              </w:rPr>
              <w:t>одержание и ремонт автомобильных дорог общего пользования местного значения»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Выполнены работы по содержанию и ремонту автомобильных дорог местного значения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5 «Обеспечение  реализации  муниципальной  программы 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 «Обеспечение функций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1" w:name="__DdeLink__90239_475117158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Обеспечена деятельность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 деятельность  МКУ  «</w:t>
            </w:r>
            <w:r w:rsidR="00AE58AE">
              <w:rPr>
                <w:rFonts w:ascii="Times New Roman" w:hAnsi="Times New Roman"/>
                <w:sz w:val="20"/>
                <w:szCs w:val="20"/>
              </w:rPr>
              <w:t>Наголенская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6 «Противодействие терроризму и экстремизму»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массовым пребыванием граждан»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Задача 1.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AE58A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Обучено население формам и методам предупреждения террористических угроз, порядку действий при их возникновении.</w:t>
            </w:r>
            <w:r w:rsidR="00AE5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Повышен уровень антитеррористической защищенности объектов.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сленность населения, участвующих в  мероприятиях   по обеспечению антитеррористической защищенности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:rsidR="006033E1" w:rsidRDefault="006033E1">
      <w:pPr>
        <w:pStyle w:val="ConsPlusNormal"/>
        <w:jc w:val="center"/>
      </w:pPr>
    </w:p>
    <w:tbl>
      <w:tblPr>
        <w:tblW w:w="1509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3"/>
        <w:gridCol w:w="1924"/>
        <w:gridCol w:w="1821"/>
        <w:gridCol w:w="1250"/>
        <w:gridCol w:w="1250"/>
        <w:gridCol w:w="1269"/>
        <w:gridCol w:w="1250"/>
        <w:gridCol w:w="1250"/>
        <w:gridCol w:w="1560"/>
      </w:tblGrid>
      <w:tr w:rsidR="006033E1" w:rsidTr="00B51564">
        <w:trPr>
          <w:jc w:val="center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1462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Социально-экономическое развитие Наголенского сельского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7895,5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 w:rsidP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 w:rsidP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 w:rsidP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 w:rsidP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462" w:rsidRDefault="00BE146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38963</w:t>
            </w:r>
          </w:p>
        </w:tc>
      </w:tr>
      <w:tr w:rsidR="00D675EC" w:rsidTr="00D675EC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36712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01 4 01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1516,3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3403,8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1152,8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1152,8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учреждений культуры»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«Снижение рисков и смягчение последствий чрезвычайных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EC" w:rsidRDefault="00D675EC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  <w:p w:rsidR="00D675EC" w:rsidRDefault="00D675EC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 «Обеспечение функций органов власти Наголенского сельского поселения»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 w:rsidP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31069,2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5254,2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 w:rsidP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31069,2</w:t>
            </w: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675EC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5EC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59BA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spacing w:line="228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59BA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Pr="009059BA" w:rsidRDefault="009059BA">
            <w:pPr>
              <w:spacing w:line="228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59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Комплекс процессных мероприятий «Защита от наводнений и иного негативного воздействия вод, охрана водных объектов и обеспечение безопасности гидротехнических сооружений»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01 4 07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59BA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 w:rsidP="009059BA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 межбюджетные трансферты из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областного и федерального бюджета (справоч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59BA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 w:rsidP="009059BA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59BA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 w:rsidP="009059BA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59BA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BA" w:rsidRDefault="009059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Title"/>
        <w:jc w:val="center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III. Паспорт комплекса процессных мероприятий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Создание условий для обеспечения населения качественными 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highlight w:val="white"/>
        </w:rPr>
        <w:t>услугами жилищно-коммунального хозяйства и реализация мероприятий в области благоустройства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1)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11912"/>
      </w:tblGrid>
      <w:tr w:rsidR="006033E1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экономист-финансист</w:t>
            </w:r>
          </w:p>
        </w:tc>
      </w:tr>
      <w:tr w:rsidR="006033E1"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 w:rsidRPr="00347F77">
        <w:rPr>
          <w:rFonts w:ascii="Times New Roman" w:hAnsi="Times New Roman"/>
        </w:rPr>
        <w:t>2. Показатели 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229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1994"/>
        <w:gridCol w:w="2039"/>
        <w:gridCol w:w="1122"/>
        <w:gridCol w:w="1226"/>
        <w:gridCol w:w="913"/>
        <w:gridCol w:w="945"/>
        <w:gridCol w:w="9"/>
        <w:gridCol w:w="717"/>
        <w:gridCol w:w="768"/>
        <w:gridCol w:w="689"/>
        <w:gridCol w:w="686"/>
        <w:gridCol w:w="685"/>
        <w:gridCol w:w="716"/>
        <w:gridCol w:w="196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33E1" w:rsidTr="00347F77">
        <w:trPr>
          <w:gridAfter w:val="11"/>
          <w:wAfter w:w="7799" w:type="dxa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347F77">
        <w:trPr>
          <w:gridAfter w:val="11"/>
          <w:wAfter w:w="7799" w:type="dxa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47F77">
        <w:trPr>
          <w:gridAfter w:val="11"/>
          <w:wAfter w:w="7799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347F77">
        <w:trPr>
          <w:gridAfter w:val="11"/>
          <w:wAfter w:w="7799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47F77" w:rsidTr="00347F77">
        <w:trPr>
          <w:gridAfter w:val="11"/>
          <w:wAfter w:w="7799" w:type="dxa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Наголенского сельского поселения</w:t>
            </w:r>
          </w:p>
        </w:tc>
      </w:tr>
      <w:tr w:rsidR="00347F77" w:rsidTr="00347F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</w:tcPr>
          <w:p w:rsidR="00347F77" w:rsidRDefault="00347F77" w:rsidP="00347F77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 w:rsidR="00347F77" w:rsidTr="00D675EC">
        <w:trPr>
          <w:gridAfter w:val="11"/>
          <w:wAfter w:w="7799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светоточек на территории Наголенского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прогрессиющий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77" w:rsidRDefault="00347F77" w:rsidP="00347F7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Наголенского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3"/>
        <w:gridCol w:w="1053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BB743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BB743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B200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светоточек на территории </w:t>
            </w:r>
            <w:r w:rsidR="00ED52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B200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 w:rsidP="00875A55">
      <w:pPr>
        <w:pStyle w:val="ConsPlusTitle"/>
        <w:tabs>
          <w:tab w:val="left" w:pos="6630"/>
        </w:tabs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7"/>
        <w:gridCol w:w="1581"/>
        <w:gridCol w:w="1138"/>
        <w:gridCol w:w="891"/>
        <w:gridCol w:w="783"/>
        <w:gridCol w:w="18"/>
        <w:gridCol w:w="769"/>
        <w:gridCol w:w="719"/>
        <w:gridCol w:w="733"/>
        <w:gridCol w:w="733"/>
        <w:gridCol w:w="684"/>
        <w:gridCol w:w="663"/>
        <w:gridCol w:w="27"/>
        <w:gridCol w:w="2074"/>
      </w:tblGrid>
      <w:tr w:rsidR="006033E1" w:rsidTr="00347F77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 w:rsidTr="00347F77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47F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 w:rsidTr="00347F77">
        <w:tc>
          <w:tcPr>
            <w:tcW w:w="151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347F77" w:rsidTr="00347F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347F77" w:rsidTr="00347F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Организовано  благоустройство и озеленение территории Наголенского сельского поселения</w:t>
            </w:r>
          </w:p>
        </w:tc>
      </w:tr>
      <w:tr w:rsidR="00347F77" w:rsidTr="00347F77">
        <w:tc>
          <w:tcPr>
            <w:tcW w:w="151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77" w:rsidRDefault="00347F77" w:rsidP="00347F7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1B2001" w:rsidTr="001B200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01" w:rsidRDefault="001B2001" w:rsidP="001B200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01" w:rsidRDefault="001B2001" w:rsidP="001B200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Организовано наружное освещение населенных пунктов Наголенского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01" w:rsidRDefault="001B2001" w:rsidP="001B200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01" w:rsidRDefault="001B2001" w:rsidP="001B200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01" w:rsidRDefault="001B2001" w:rsidP="001B200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01" w:rsidRDefault="001B2001" w:rsidP="001B200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01" w:rsidRDefault="001B2001" w:rsidP="001B200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01" w:rsidRDefault="001B2001" w:rsidP="001B200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01" w:rsidRDefault="001B2001" w:rsidP="001B200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01" w:rsidRDefault="001B2001" w:rsidP="001B200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01" w:rsidRDefault="001B2001" w:rsidP="001B200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01" w:rsidRDefault="001B2001" w:rsidP="001B200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01" w:rsidRDefault="001B2001" w:rsidP="001B2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светоточек на территории Наголенского сельского поселения</w:t>
            </w:r>
          </w:p>
        </w:tc>
      </w:tr>
      <w:tr w:rsidR="001B2001" w:rsidTr="00347F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01" w:rsidRDefault="001B2001" w:rsidP="001B200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01" w:rsidRDefault="001B2001" w:rsidP="001B2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</w:tbl>
    <w:p w:rsidR="00C12FB8" w:rsidRDefault="00C12FB8">
      <w:pPr>
        <w:pStyle w:val="ConsPlusTitle"/>
        <w:jc w:val="center"/>
        <w:rPr>
          <w:rFonts w:ascii="Times New Roman" w:hAnsi="Times New Roman"/>
        </w:rPr>
      </w:pPr>
    </w:p>
    <w:p w:rsidR="00C12FB8" w:rsidRDefault="00C12FB8">
      <w:pPr>
        <w:pStyle w:val="ConsPlusTitle"/>
        <w:jc w:val="center"/>
        <w:rPr>
          <w:rFonts w:ascii="Times New Roman" w:hAnsi="Times New Roman"/>
        </w:rPr>
      </w:pPr>
    </w:p>
    <w:p w:rsidR="00C12FB8" w:rsidRDefault="00C12FB8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5. Финансовое обеспечение комплекса процессных мероприятий  1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1"/>
        <w:gridCol w:w="1671"/>
        <w:gridCol w:w="1030"/>
        <w:gridCol w:w="967"/>
        <w:gridCol w:w="950"/>
        <w:gridCol w:w="1022"/>
        <w:gridCol w:w="1011"/>
        <w:gridCol w:w="966"/>
        <w:gridCol w:w="1102"/>
      </w:tblGrid>
      <w:tr w:rsidR="006033E1" w:rsidTr="00113667">
        <w:tc>
          <w:tcPr>
            <w:tcW w:w="6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113667">
        <w:tc>
          <w:tcPr>
            <w:tcW w:w="6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113667"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113667"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Создание условий для обеспечения населения качественными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услугами жилищно-коммунального хозяйства и реализация мероприятий в области благоустройства поселения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675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3403,8</w:t>
            </w: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</w:t>
            </w: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1152,8</w:t>
            </w: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A35F5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 0503            01 4 01 29990 200/800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8,8/53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8,8/53</w:t>
            </w: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8,8/53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8,8/53</w:t>
            </w: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Организовано наружное освещение населенных пунктов Наголенского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всего, в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том числе: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P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6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906 0503 01 4 S1340,  01 4 </w:t>
            </w:r>
            <w:r w:rsidRPr="00113667">
              <w:rPr>
                <w:rFonts w:ascii="Times New Roman" w:hAnsi="Times New Roman"/>
                <w:sz w:val="20"/>
                <w:szCs w:val="20"/>
              </w:rPr>
              <w:lastRenderedPageBreak/>
              <w:t>71340</w:t>
            </w:r>
          </w:p>
          <w:p w:rsidR="00113667" w:rsidRDefault="00113667" w:rsidP="00347F77">
            <w:pPr>
              <w:pStyle w:val="ConsPlusNormal"/>
              <w:tabs>
                <w:tab w:val="left" w:pos="345"/>
                <w:tab w:val="center" w:pos="773"/>
              </w:tabs>
              <w:rPr>
                <w:rFonts w:ascii="Times New Roman" w:hAnsi="Times New Roman"/>
                <w:sz w:val="20"/>
                <w:szCs w:val="20"/>
              </w:rPr>
            </w:pPr>
            <w:r w:rsidRPr="00113667">
              <w:rPr>
                <w:rFonts w:ascii="Times New Roman" w:hAnsi="Times New Roman"/>
                <w:sz w:val="20"/>
                <w:szCs w:val="20"/>
              </w:rPr>
              <w:tab/>
            </w:r>
            <w:r w:rsidRPr="00113667">
              <w:rPr>
                <w:rFonts w:ascii="Times New Roman" w:hAnsi="Times New Roman"/>
                <w:sz w:val="20"/>
                <w:szCs w:val="20"/>
              </w:rPr>
              <w:tab/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1091/363,5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1091/2251</w:t>
            </w:r>
          </w:p>
        </w:tc>
      </w:tr>
      <w:tr w:rsidR="00113667" w:rsidTr="00113667"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0/363,5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0/377,5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0/2251</w:t>
            </w: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1091/0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1091/0</w:t>
            </w: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1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 w:rsidRPr="0079723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 w:rsidP="00BE13A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r w:rsidR="00ED5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Normal"/>
        <w:jc w:val="both"/>
        <w:rPr>
          <w:rFonts w:ascii="Times New Roman" w:hAnsi="Times New Roman"/>
        </w:rPr>
      </w:pPr>
    </w:p>
    <w:p w:rsidR="006033E1" w:rsidRPr="007808D1" w:rsidRDefault="007808D1" w:rsidP="00585611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 xml:space="preserve">IV. </w:t>
      </w:r>
      <w:r w:rsidR="000D4EB6"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>Паспорт комплекса процессных мероприятий</w:t>
      </w:r>
    </w:p>
    <w:p w:rsidR="006033E1" w:rsidRDefault="000D4EB6" w:rsidP="00585611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Развитие культурно-досуговой деятельности в </w:t>
      </w:r>
      <w:r w:rsidR="00D8761C">
        <w:rPr>
          <w:rFonts w:ascii="Times New Roman" w:hAnsi="Times New Roman"/>
          <w:spacing w:val="-2"/>
          <w:highlight w:val="white"/>
        </w:rPr>
        <w:t>Наголенском</w:t>
      </w:r>
      <w:r>
        <w:rPr>
          <w:rFonts w:ascii="Times New Roman" w:hAnsi="Times New Roman"/>
          <w:spacing w:val="-2"/>
          <w:highlight w:val="white"/>
        </w:rPr>
        <w:t xml:space="preserve"> сельском поселении»</w:t>
      </w:r>
    </w:p>
    <w:p w:rsidR="006033E1" w:rsidRDefault="000D4EB6" w:rsidP="007808D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2)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 w:rsidRPr="00347F77">
        <w:rPr>
          <w:rFonts w:ascii="Times New Roman" w:hAnsi="Times New Roman"/>
        </w:rPr>
        <w:t>2. Показатели 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«Создание условий для развития культурно- досуговой деятельности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47F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развития культурно- досуговой деятельности на территории поселения»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B200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6033E1" w:rsidTr="00126923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 w:rsidTr="00126923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 w:rsidTr="00B51564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eastAsia="Times New Roman" w:cs="Times New Roman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развития культурно- досуговой деятельности на территории поселения» </w:t>
            </w:r>
          </w:p>
        </w:tc>
      </w:tr>
      <w:tr w:rsidR="006033E1" w:rsidTr="00B5156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6033E1" w:rsidTr="00B515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Обеспечены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словия для устойчивого развития культурно-досуговых учреждений поселения</w:t>
            </w:r>
          </w:p>
        </w:tc>
      </w:tr>
      <w:tr w:rsidR="006033E1" w:rsidTr="00B51564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6033E1" w:rsidTr="00126923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Культурно-досуговыми учреждениями </w:t>
            </w:r>
            <w:r w:rsidR="00ED5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6033E1" w:rsidRDefault="000D4EB6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6033E1" w:rsidTr="0012692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культурно- досуговых учреждений поселения,  получающих компенсацию на коммунальные 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2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 w:rsidTr="00113667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113667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113667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113667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азвитие культурно-досуговой деятельности в </w:t>
            </w:r>
            <w:r w:rsidR="00D8761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Наголенском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сельском поселении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BE1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</w:tr>
      <w:tr w:rsidR="006033E1" w:rsidTr="00113667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</w:tr>
      <w:tr w:rsidR="00113667" w:rsidTr="00113667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906 0804 01 4 02 00590</w:t>
            </w:r>
          </w:p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60/0</w:t>
            </w: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60/0</w:t>
            </w: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P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667">
              <w:rPr>
                <w:rFonts w:ascii="Times New Roman" w:hAnsi="Times New Roman"/>
                <w:sz w:val="20"/>
                <w:szCs w:val="20"/>
              </w:rPr>
              <w:t xml:space="preserve">906 0801 01 4 81690 </w:t>
            </w:r>
          </w:p>
          <w:p w:rsidR="00113667" w:rsidRP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6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P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667">
              <w:rPr>
                <w:rFonts w:ascii="Times New Roman" w:hAnsi="Times New Roman"/>
                <w:sz w:val="20"/>
                <w:szCs w:val="20"/>
              </w:rPr>
              <w:t>906 0801 01 4 82220</w:t>
            </w:r>
          </w:p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66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13667" w:rsidTr="00113667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4B2F" w:rsidRDefault="00284B2F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культурно- досуговой деятельности на территории поселения»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7E0BFF" w:rsidRDefault="007E0BFF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V.</w:t>
      </w:r>
      <w:r w:rsidR="000D4EB6" w:rsidRPr="007C4F13">
        <w:rPr>
          <w:rFonts w:ascii="Times New Roman" w:hAnsi="Times New Roman"/>
          <w:spacing w:val="-2"/>
          <w:sz w:val="22"/>
          <w:szCs w:val="22"/>
        </w:rPr>
        <w:t xml:space="preserve"> 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«</w:t>
      </w:r>
      <w:r>
        <w:rPr>
          <w:rFonts w:ascii="Times New Roman" w:hAnsi="Times New Roman"/>
          <w:spacing w:val="-2"/>
          <w:sz w:val="22"/>
          <w:szCs w:val="22"/>
        </w:rPr>
        <w:t>Снижение рисков и смягчение последствий чрезвычайных ситуаций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sz w:val="22"/>
          <w:szCs w:val="22"/>
        </w:rPr>
        <w:t xml:space="preserve"> природного и техногенного характера, пожарная безопасность и защита населения</w:t>
      </w:r>
      <w:r>
        <w:rPr>
          <w:rFonts w:ascii="Times New Roman" w:hAnsi="Times New Roman"/>
          <w:spacing w:val="-2"/>
        </w:rPr>
        <w:t>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3)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3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716"/>
        <w:gridCol w:w="114"/>
        <w:gridCol w:w="1580"/>
        <w:gridCol w:w="147"/>
        <w:gridCol w:w="919"/>
        <w:gridCol w:w="70"/>
        <w:gridCol w:w="891"/>
        <w:gridCol w:w="20"/>
        <w:gridCol w:w="763"/>
        <w:gridCol w:w="16"/>
        <w:gridCol w:w="11"/>
        <w:gridCol w:w="760"/>
        <w:gridCol w:w="30"/>
        <w:gridCol w:w="672"/>
        <w:gridCol w:w="17"/>
        <w:gridCol w:w="713"/>
        <w:gridCol w:w="20"/>
        <w:gridCol w:w="772"/>
        <w:gridCol w:w="626"/>
        <w:gridCol w:w="16"/>
        <w:gridCol w:w="661"/>
        <w:gridCol w:w="30"/>
        <w:gridCol w:w="2077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в рамках пожарной безопасности»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пожарных дружин, оплата контрактов по реализации мероприятия в рамках пожарной безопасности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народных дружин, оплата контрактов по реализации мероприятия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техногенного характера и условий для безопасной жизнедеятельности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3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 w:rsidTr="00113667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113667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113667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113667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Снижение рисков и смягчение последствий чрезвычайных ситуаций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природного и техногенного характера, пожарная безопасность и защита населения»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33E1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906 0310 01 4 03 20350</w:t>
            </w:r>
          </w:p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P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667">
              <w:rPr>
                <w:rFonts w:ascii="Times New Roman" w:hAnsi="Times New Roman"/>
                <w:sz w:val="20"/>
                <w:szCs w:val="20"/>
              </w:rPr>
              <w:t>906 0314 01 4 29990</w:t>
            </w:r>
          </w:p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6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3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Pr="007C4F13" w:rsidRDefault="007C4F13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V</w:t>
      </w:r>
      <w:r w:rsidR="000D4EB6" w:rsidRPr="007C4F13">
        <w:rPr>
          <w:rFonts w:ascii="Times New Roman" w:hAnsi="Times New Roman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2"/>
        </w:rPr>
        <w:t xml:space="preserve">Совершенствование и развитие дорожной сети в </w:t>
      </w:r>
      <w:r w:rsidR="00D8761C">
        <w:rPr>
          <w:rFonts w:ascii="Times New Roman" w:hAnsi="Times New Roman"/>
          <w:spacing w:val="-2"/>
        </w:rPr>
        <w:t>Наголенском</w:t>
      </w:r>
      <w:r>
        <w:rPr>
          <w:rFonts w:ascii="Times New Roman" w:hAnsi="Times New Roman"/>
          <w:spacing w:val="-2"/>
        </w:rPr>
        <w:t xml:space="preserve"> сельском поселении»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4)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003"/>
        <w:gridCol w:w="2039"/>
        <w:gridCol w:w="1122"/>
        <w:gridCol w:w="1226"/>
        <w:gridCol w:w="1032"/>
        <w:gridCol w:w="824"/>
        <w:gridCol w:w="7"/>
        <w:gridCol w:w="720"/>
        <w:gridCol w:w="767"/>
        <w:gridCol w:w="689"/>
        <w:gridCol w:w="686"/>
        <w:gridCol w:w="684"/>
        <w:gridCol w:w="716"/>
        <w:gridCol w:w="1957"/>
      </w:tblGrid>
      <w:tr w:rsidR="006033E1" w:rsidTr="00126923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126923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E219B" w:rsidTr="00BD07BD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9B" w:rsidRDefault="001E219B" w:rsidP="001E219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9B" w:rsidRDefault="001E219B" w:rsidP="001E219B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9B" w:rsidRDefault="001E219B" w:rsidP="001E219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9B" w:rsidRDefault="001E219B" w:rsidP="001E219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9B" w:rsidRDefault="001E219B" w:rsidP="001E219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9B" w:rsidRDefault="001E219B" w:rsidP="001E219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9B" w:rsidRDefault="001E219B" w:rsidP="001E219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9B" w:rsidRPr="001E219B" w:rsidRDefault="001E219B" w:rsidP="001E2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9B" w:rsidRPr="001E219B" w:rsidRDefault="001E219B" w:rsidP="001E2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9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9B" w:rsidRPr="001E219B" w:rsidRDefault="001E219B" w:rsidP="001E2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9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9B" w:rsidRPr="001E219B" w:rsidRDefault="001E219B" w:rsidP="001E2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9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9B" w:rsidRPr="001E219B" w:rsidRDefault="001E219B" w:rsidP="001E2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9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9B" w:rsidRPr="001E219B" w:rsidRDefault="001E219B" w:rsidP="001E2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9B" w:rsidRDefault="001E219B" w:rsidP="001E219B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Наголенского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875A55" w:rsidRDefault="00875A55">
      <w:pPr>
        <w:pStyle w:val="ConsPlusTitle"/>
        <w:jc w:val="center"/>
        <w:rPr>
          <w:rFonts w:ascii="Times New Roman" w:hAnsi="Times New Roman"/>
          <w:color w:val="000000"/>
        </w:rPr>
      </w:pPr>
    </w:p>
    <w:p w:rsidR="00875A55" w:rsidRDefault="00875A55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4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046"/>
        <w:gridCol w:w="1054"/>
        <w:gridCol w:w="1505"/>
        <w:gridCol w:w="655"/>
        <w:gridCol w:w="655"/>
        <w:gridCol w:w="730"/>
        <w:gridCol w:w="655"/>
        <w:gridCol w:w="622"/>
        <w:gridCol w:w="818"/>
        <w:gridCol w:w="799"/>
        <w:gridCol w:w="596"/>
        <w:gridCol w:w="772"/>
        <w:gridCol w:w="615"/>
        <w:gridCol w:w="826"/>
        <w:gridCol w:w="47"/>
        <w:gridCol w:w="1175"/>
      </w:tblGrid>
      <w:tr w:rsidR="006033E1" w:rsidTr="0012692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12692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E219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6"/>
        <w:gridCol w:w="1580"/>
        <w:gridCol w:w="1139"/>
        <w:gridCol w:w="891"/>
        <w:gridCol w:w="783"/>
        <w:gridCol w:w="18"/>
        <w:gridCol w:w="769"/>
        <w:gridCol w:w="719"/>
        <w:gridCol w:w="733"/>
        <w:gridCol w:w="772"/>
        <w:gridCol w:w="643"/>
        <w:gridCol w:w="663"/>
        <w:gridCol w:w="30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«Содержание и ремонт автомобильных дорог общего пользования местного значения»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033E1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3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Выполнен комплекс дорожных работ по содержанию автодорог и искусственных сооружений улично-дорожной сети на территории поселения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 w:rsidTr="00113667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113667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113667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113667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Совершенствование и развитие дорожной сети в </w:t>
            </w:r>
            <w:r w:rsidR="00D8761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Наголенском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сельском поселении»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</w:t>
            </w:r>
          </w:p>
        </w:tc>
      </w:tr>
      <w:tr w:rsidR="006033E1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</w:t>
            </w: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906 0409 01 4 04 80570</w:t>
            </w:r>
          </w:p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</w:t>
            </w: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</w:t>
            </w:r>
          </w:p>
        </w:tc>
      </w:tr>
      <w:tr w:rsidR="00113667" w:rsidTr="00113667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113667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«Реализованы мероприятия по содержанию автомобильных дорог общего пользования местного значения»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spacing w:val="-2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spacing w:val="-2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spacing w:val="-2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spacing w:val="-2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spacing w:val="-2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spacing w:val="-2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spacing w:val="-2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spacing w:val="-2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spacing w:val="-2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</w:rPr>
      </w:pPr>
      <w:r w:rsidRPr="007C4F13">
        <w:rPr>
          <w:rFonts w:ascii="Times New Roman" w:hAnsi="Times New Roman"/>
          <w:spacing w:val="-2"/>
        </w:rPr>
        <w:t>VI</w:t>
      </w:r>
      <w:r w:rsidR="000D4EB6" w:rsidRPr="007C4F13">
        <w:rPr>
          <w:rFonts w:ascii="Times New Roman" w:hAnsi="Times New Roman"/>
          <w:spacing w:val="-2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 w:rsidRPr="007C4F13">
        <w:rPr>
          <w:rFonts w:ascii="Times New Roman" w:hAnsi="Times New Roman"/>
          <w:spacing w:val="-2"/>
        </w:rPr>
        <w:t>«</w:t>
      </w:r>
      <w:r>
        <w:rPr>
          <w:rFonts w:ascii="Times New Roman" w:hAnsi="Times New Roman"/>
          <w:spacing w:val="-2"/>
        </w:rPr>
        <w:t xml:space="preserve">Обеспечение функций органов власти </w:t>
      </w:r>
      <w:r w:rsidR="00ED524B">
        <w:rPr>
          <w:rFonts w:ascii="Times New Roman" w:hAnsi="Times New Roman"/>
          <w:spacing w:val="-2"/>
        </w:rPr>
        <w:t>Наголенского</w:t>
      </w:r>
      <w:r>
        <w:rPr>
          <w:rFonts w:ascii="Times New Roman" w:hAnsi="Times New Roman"/>
          <w:spacing w:val="-2"/>
        </w:rPr>
        <w:t xml:space="preserve"> сельского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(далее - комплекс процессных мероприятий 5)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44"/>
        <w:gridCol w:w="1922"/>
      </w:tblGrid>
      <w:tr w:rsidR="006033E1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2" w:name="__DdeLink__90239_4751171585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color w:val="000000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color w:val="000000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color w:val="000000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color w:val="000000"/>
        </w:rPr>
      </w:pPr>
    </w:p>
    <w:p w:rsidR="00284B2F" w:rsidRDefault="00284B2F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5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45"/>
        <w:gridCol w:w="1178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3" w:name="__DdeLink__90239_4751171588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r w:rsidR="00ED52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E219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8"/>
        <w:gridCol w:w="1584"/>
        <w:gridCol w:w="1138"/>
        <w:gridCol w:w="891"/>
        <w:gridCol w:w="783"/>
        <w:gridCol w:w="18"/>
        <w:gridCol w:w="769"/>
        <w:gridCol w:w="719"/>
        <w:gridCol w:w="733"/>
        <w:gridCol w:w="772"/>
        <w:gridCol w:w="644"/>
        <w:gridCol w:w="663"/>
        <w:gridCol w:w="28"/>
        <w:gridCol w:w="2071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4" w:name="__DdeLink__90239_475117158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r w:rsidR="00ED52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«Обеспечены функции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функций органов власти </w:t>
            </w:r>
            <w:r w:rsidR="00ED524B"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r w:rsidR="00AE58AE">
              <w:rPr>
                <w:rFonts w:ascii="Times New Roman" w:hAnsi="Times New Roman"/>
                <w:sz w:val="20"/>
                <w:szCs w:val="20"/>
              </w:rPr>
              <w:t>Наголенская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93CD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работников МКУ «</w:t>
            </w:r>
            <w:r w:rsidR="00AE58AE">
              <w:rPr>
                <w:rFonts w:ascii="Times New Roman" w:hAnsi="Times New Roman"/>
                <w:sz w:val="20"/>
                <w:szCs w:val="20"/>
              </w:rPr>
              <w:t>Наголенская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 заработной платой, социальными выплатами, командировочными расходами, уплата налогов, сборов и иных платежей. Материально-техническое обеспечение учреждения.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7"/>
        <w:gridCol w:w="1672"/>
        <w:gridCol w:w="1038"/>
        <w:gridCol w:w="967"/>
        <w:gridCol w:w="949"/>
        <w:gridCol w:w="1021"/>
        <w:gridCol w:w="1010"/>
        <w:gridCol w:w="965"/>
        <w:gridCol w:w="1101"/>
      </w:tblGrid>
      <w:tr w:rsidR="006033E1" w:rsidTr="00841DC6">
        <w:tc>
          <w:tcPr>
            <w:tcW w:w="6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841DC6">
        <w:tc>
          <w:tcPr>
            <w:tcW w:w="6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841DC6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841DC6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Обеспечение функций органов власти </w:t>
            </w:r>
            <w:r w:rsidR="00ED52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Наголенского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сельского поселения»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41D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41D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31069,2</w:t>
            </w:r>
          </w:p>
        </w:tc>
      </w:tr>
      <w:tr w:rsidR="006033E1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5254,2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31069,2</w:t>
            </w: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«Обеспечены функции органов власти Наголенского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906 0104 01 4 05 00190</w:t>
            </w:r>
          </w:p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100/200/800, </w:t>
            </w:r>
          </w:p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906 0104 01 4 05 00220 </w:t>
            </w:r>
          </w:p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1102/34/0, 954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6787/34/0, 5879</w:t>
            </w:r>
          </w:p>
        </w:tc>
      </w:tr>
      <w:tr w:rsidR="00113667" w:rsidTr="00841DC6">
        <w:tc>
          <w:tcPr>
            <w:tcW w:w="6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1102/34/0, 954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1137/0/0, 985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6787/34/0, 5879</w:t>
            </w: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«Обеспечено содержание МКУ «Наголенская АХС»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906 0113 01 4 05 00590</w:t>
            </w:r>
          </w:p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100/200/800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2829/0/0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18034/0/0</w:t>
            </w: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09077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2829/0/0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3041/0/0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18034/0/0</w:t>
            </w: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09077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09077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Pr="006F6E6A" w:rsidRDefault="00113667" w:rsidP="006F6E6A">
            <w:pPr>
              <w:pStyle w:val="ConsPlusNormal"/>
              <w:spacing w:line="228" w:lineRule="auto"/>
              <w:rPr>
                <w:b/>
              </w:rPr>
            </w:pPr>
            <w:r w:rsidRPr="006F6E6A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</w:t>
            </w:r>
            <w:r w:rsidR="006F6E6A" w:rsidRPr="006F6E6A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Обеспечено мероприятие в области использования и охраны водных объектов (капитальный ремонт гидротехнических сооружений)</w:t>
            </w:r>
            <w:r w:rsidRPr="006F6E6A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906 0406 01 4 05 80650 500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09077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 w:rsidP="009059B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667" w:rsidTr="00841DC6"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67" w:rsidRDefault="001136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4B2F" w:rsidRDefault="00284B2F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5" w:name="__DdeLink__90239_4751171587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r w:rsidR="00ED524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Обеспечены функции органов власти </w:t>
            </w:r>
            <w:r w:rsidR="00ED524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Наголенского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r w:rsidR="00AE58AE">
              <w:rPr>
                <w:rFonts w:ascii="Times New Roman" w:hAnsi="Times New Roman"/>
                <w:sz w:val="20"/>
                <w:szCs w:val="20"/>
              </w:rPr>
              <w:t>Наголенская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 w:rsidTr="00B51564"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1.3.К.2.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Pr="007C4F13" w:rsidRDefault="007C4F13" w:rsidP="007808D1">
      <w:pPr>
        <w:pStyle w:val="ConsPlusTitle"/>
        <w:ind w:left="720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VIII. </w:t>
      </w:r>
      <w:r w:rsidR="000D4EB6" w:rsidRPr="007C4F13">
        <w:rPr>
          <w:rFonts w:ascii="Times New Roman" w:hAnsi="Times New Roman"/>
        </w:rPr>
        <w:t>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«Реализация мер по обеспечению антитеррористической защищенности и 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безопасности муниципальных учреждений и мест с массовым пребыванием граждан»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(далее - комплекс процессных мероприятий 6)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D8761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Переверзева Е.Н.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ED524B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2087"/>
        <w:gridCol w:w="2039"/>
        <w:gridCol w:w="1119"/>
        <w:gridCol w:w="1218"/>
        <w:gridCol w:w="1028"/>
        <w:gridCol w:w="813"/>
        <w:gridCol w:w="9"/>
        <w:gridCol w:w="712"/>
        <w:gridCol w:w="760"/>
        <w:gridCol w:w="683"/>
        <w:gridCol w:w="679"/>
        <w:gridCol w:w="679"/>
        <w:gridCol w:w="708"/>
        <w:gridCol w:w="42"/>
        <w:gridCol w:w="1906"/>
      </w:tblGrid>
      <w:tr w:rsidR="006033E1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31E5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</w:t>
            </w:r>
          </w:p>
        </w:tc>
        <w:tc>
          <w:tcPr>
            <w:tcW w:w="1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D52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Наголенского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6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53"/>
        <w:gridCol w:w="1054"/>
        <w:gridCol w:w="1503"/>
        <w:gridCol w:w="654"/>
        <w:gridCol w:w="655"/>
        <w:gridCol w:w="730"/>
        <w:gridCol w:w="654"/>
        <w:gridCol w:w="622"/>
        <w:gridCol w:w="816"/>
        <w:gridCol w:w="798"/>
        <w:gridCol w:w="596"/>
        <w:gridCol w:w="771"/>
        <w:gridCol w:w="616"/>
        <w:gridCol w:w="826"/>
        <w:gridCol w:w="48"/>
        <w:gridCol w:w="1175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E219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875A55" w:rsidRDefault="00284B2F" w:rsidP="00284B2F">
      <w:pPr>
        <w:pStyle w:val="ConsPlusTitle"/>
        <w:tabs>
          <w:tab w:val="left" w:pos="64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033E1" w:rsidRDefault="000D4EB6" w:rsidP="00284B2F">
      <w:pPr>
        <w:pStyle w:val="ConsPlusTitle"/>
        <w:tabs>
          <w:tab w:val="left" w:pos="5865"/>
          <w:tab w:val="left" w:pos="6405"/>
        </w:tabs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7"/>
        <w:gridCol w:w="1582"/>
        <w:gridCol w:w="1137"/>
        <w:gridCol w:w="891"/>
        <w:gridCol w:w="783"/>
        <w:gridCol w:w="16"/>
        <w:gridCol w:w="771"/>
        <w:gridCol w:w="717"/>
        <w:gridCol w:w="733"/>
        <w:gridCol w:w="771"/>
        <w:gridCol w:w="642"/>
        <w:gridCol w:w="663"/>
        <w:gridCol w:w="28"/>
        <w:gridCol w:w="2080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антиэкстремистской направленности»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типографской продукции антитеррористической и антиэкстремистской направленности в целях информирования населения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безопасности муниципальных учреждений и мест с массовым пребыванием граждан»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F6E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F6E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F6E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F6E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F6E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F6E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F6E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антиэкстремистской направленности»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77C1C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0314 01 4 06 20380</w:t>
            </w:r>
          </w:p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антиэкстремистской направленности»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D524B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Бережная В.Л.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Наголенского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8761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 Е.Н.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E8161B" w:rsidRDefault="00E8161B" w:rsidP="001E219B">
      <w:pPr>
        <w:pStyle w:val="3"/>
        <w:spacing w:before="0" w:after="0"/>
        <w:jc w:val="center"/>
      </w:pPr>
    </w:p>
    <w:sectPr w:rsidR="00E8161B" w:rsidSect="00875A55">
      <w:type w:val="continuous"/>
      <w:pgSz w:w="16838" w:h="11906" w:orient="landscape"/>
      <w:pgMar w:top="993" w:right="566" w:bottom="1440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1A" w:rsidRDefault="00A87E1A" w:rsidP="00B51564">
      <w:r>
        <w:separator/>
      </w:r>
    </w:p>
  </w:endnote>
  <w:endnote w:type="continuationSeparator" w:id="0">
    <w:p w:rsidR="00A87E1A" w:rsidRDefault="00A87E1A" w:rsidP="00B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1A" w:rsidRDefault="00A87E1A" w:rsidP="00B51564">
      <w:r>
        <w:separator/>
      </w:r>
    </w:p>
  </w:footnote>
  <w:footnote w:type="continuationSeparator" w:id="0">
    <w:p w:rsidR="00A87E1A" w:rsidRDefault="00A87E1A" w:rsidP="00B5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E67DE"/>
    <w:multiLevelType w:val="hybridMultilevel"/>
    <w:tmpl w:val="D8A6E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6FE"/>
    <w:multiLevelType w:val="multilevel"/>
    <w:tmpl w:val="B8A87408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2">
    <w:nsid w:val="652A56DF"/>
    <w:multiLevelType w:val="multilevel"/>
    <w:tmpl w:val="07B86E8C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3">
    <w:nsid w:val="65B80694"/>
    <w:multiLevelType w:val="multilevel"/>
    <w:tmpl w:val="02A4B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9CE5DC2"/>
    <w:multiLevelType w:val="hybridMultilevel"/>
    <w:tmpl w:val="C700F458"/>
    <w:lvl w:ilvl="0" w:tplc="9E4415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C053D"/>
    <w:multiLevelType w:val="hybridMultilevel"/>
    <w:tmpl w:val="C11CE428"/>
    <w:lvl w:ilvl="0" w:tplc="066A8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3E1"/>
    <w:rsid w:val="00070338"/>
    <w:rsid w:val="00085D76"/>
    <w:rsid w:val="00090770"/>
    <w:rsid w:val="00093CD5"/>
    <w:rsid w:val="000D15C5"/>
    <w:rsid w:val="000D4EB6"/>
    <w:rsid w:val="00113667"/>
    <w:rsid w:val="00126923"/>
    <w:rsid w:val="00151CF2"/>
    <w:rsid w:val="001B2001"/>
    <w:rsid w:val="001B5105"/>
    <w:rsid w:val="001C2D2E"/>
    <w:rsid w:val="001E219B"/>
    <w:rsid w:val="001F2E9D"/>
    <w:rsid w:val="00253C3A"/>
    <w:rsid w:val="0026657F"/>
    <w:rsid w:val="00284B2F"/>
    <w:rsid w:val="00301C2C"/>
    <w:rsid w:val="00347F77"/>
    <w:rsid w:val="00351AC9"/>
    <w:rsid w:val="00352D98"/>
    <w:rsid w:val="003636BE"/>
    <w:rsid w:val="0036667B"/>
    <w:rsid w:val="00373092"/>
    <w:rsid w:val="003A6E05"/>
    <w:rsid w:val="00410F99"/>
    <w:rsid w:val="00481099"/>
    <w:rsid w:val="004F0F29"/>
    <w:rsid w:val="00531E5C"/>
    <w:rsid w:val="00532583"/>
    <w:rsid w:val="00540AC0"/>
    <w:rsid w:val="005413B9"/>
    <w:rsid w:val="00585611"/>
    <w:rsid w:val="00593B14"/>
    <w:rsid w:val="005A3DB3"/>
    <w:rsid w:val="006033E1"/>
    <w:rsid w:val="00615769"/>
    <w:rsid w:val="0063728D"/>
    <w:rsid w:val="00650198"/>
    <w:rsid w:val="006B4D7D"/>
    <w:rsid w:val="006C1759"/>
    <w:rsid w:val="006F6E6A"/>
    <w:rsid w:val="0070130F"/>
    <w:rsid w:val="0072541C"/>
    <w:rsid w:val="007808D1"/>
    <w:rsid w:val="00796BC4"/>
    <w:rsid w:val="00797230"/>
    <w:rsid w:val="007A7D96"/>
    <w:rsid w:val="007C4F13"/>
    <w:rsid w:val="007C71B2"/>
    <w:rsid w:val="007E0BFF"/>
    <w:rsid w:val="00814E22"/>
    <w:rsid w:val="00841DC6"/>
    <w:rsid w:val="00875A55"/>
    <w:rsid w:val="009059BA"/>
    <w:rsid w:val="00977C1C"/>
    <w:rsid w:val="009B3860"/>
    <w:rsid w:val="009D483B"/>
    <w:rsid w:val="00A35F51"/>
    <w:rsid w:val="00A87E1A"/>
    <w:rsid w:val="00AE58AE"/>
    <w:rsid w:val="00B10A7F"/>
    <w:rsid w:val="00B51564"/>
    <w:rsid w:val="00BB7432"/>
    <w:rsid w:val="00BC1709"/>
    <w:rsid w:val="00BE13AE"/>
    <w:rsid w:val="00BE1462"/>
    <w:rsid w:val="00BF039C"/>
    <w:rsid w:val="00C12FB8"/>
    <w:rsid w:val="00D43F57"/>
    <w:rsid w:val="00D675EC"/>
    <w:rsid w:val="00D730E5"/>
    <w:rsid w:val="00D8761C"/>
    <w:rsid w:val="00DD7FA2"/>
    <w:rsid w:val="00DE2869"/>
    <w:rsid w:val="00E517D2"/>
    <w:rsid w:val="00E5284D"/>
    <w:rsid w:val="00E8161B"/>
    <w:rsid w:val="00E975B1"/>
    <w:rsid w:val="00EA25FE"/>
    <w:rsid w:val="00ED524B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D750F1-B50B-432D-B589-E1A8F342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  <w:lang w:val="en-US" w:eastAsia="en-US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ListLabel1">
    <w:name w:val="ListLabel 1"/>
    <w:qFormat/>
    <w:rPr>
      <w:color w:val="0000FF"/>
      <w:sz w:val="20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color w:val="0000FF"/>
      <w:highlight w:val="yellow"/>
    </w:rPr>
  </w:style>
  <w:style w:type="character" w:customStyle="1" w:styleId="ListLabel4">
    <w:name w:val="ListLabel 4"/>
    <w:qFormat/>
    <w:rPr>
      <w:color w:val="0000FF"/>
      <w:sz w:val="20"/>
    </w:rPr>
  </w:style>
  <w:style w:type="character" w:customStyle="1" w:styleId="ListLabel5">
    <w:name w:val="ListLabel 5"/>
    <w:qFormat/>
    <w:rPr>
      <w:color w:val="0000FF"/>
      <w:sz w:val="20"/>
      <w:szCs w:val="20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highlight w:val="yellow"/>
    </w:rPr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color w:val="0000FF"/>
      <w:sz w:val="20"/>
    </w:rPr>
  </w:style>
  <w:style w:type="character" w:customStyle="1" w:styleId="ListLabel22">
    <w:name w:val="ListLabel 22"/>
    <w:qFormat/>
    <w:rPr>
      <w:color w:val="0000FF"/>
      <w:sz w:val="20"/>
      <w:szCs w:val="20"/>
    </w:rPr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color w:val="0000FF"/>
      <w:highlight w:val="yellow"/>
    </w:rPr>
  </w:style>
  <w:style w:type="character" w:customStyle="1" w:styleId="ListLabel25">
    <w:name w:val="ListLabel 25"/>
    <w:qFormat/>
    <w:rPr>
      <w:color w:val="0000FF"/>
    </w:rPr>
  </w:style>
  <w:style w:type="character" w:customStyle="1" w:styleId="ListLabel26">
    <w:name w:val="ListLabel 26"/>
    <w:qFormat/>
    <w:rPr>
      <w:color w:val="0000FF"/>
      <w:sz w:val="20"/>
    </w:rPr>
  </w:style>
  <w:style w:type="character" w:customStyle="1" w:styleId="ListLabel27">
    <w:name w:val="ListLabel 27"/>
    <w:qFormat/>
    <w:rPr>
      <w:color w:val="0000FF"/>
      <w:sz w:val="20"/>
      <w:szCs w:val="20"/>
    </w:rPr>
  </w:style>
  <w:style w:type="character" w:customStyle="1" w:styleId="ListLabel28">
    <w:name w:val="ListLabel 28"/>
    <w:qFormat/>
    <w:rPr>
      <w:color w:val="0000FF"/>
    </w:rPr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color w:val="0000FF"/>
      <w:highlight w:val="yellow"/>
    </w:rPr>
  </w:style>
  <w:style w:type="character" w:customStyle="1" w:styleId="ListLabel31">
    <w:name w:val="ListLabel 31"/>
    <w:qFormat/>
    <w:rPr>
      <w:color w:val="0000FF"/>
      <w:sz w:val="20"/>
    </w:rPr>
  </w:style>
  <w:style w:type="character" w:customStyle="1" w:styleId="ListLabel32">
    <w:name w:val="ListLabel 32"/>
    <w:qFormat/>
    <w:rPr>
      <w:color w:val="0000FF"/>
      <w:sz w:val="20"/>
      <w:szCs w:val="20"/>
    </w:rPr>
  </w:style>
  <w:style w:type="character" w:customStyle="1" w:styleId="ListLabel33">
    <w:name w:val="ListLabel 33"/>
    <w:qFormat/>
    <w:rPr>
      <w:color w:val="0000FF"/>
    </w:rPr>
  </w:style>
  <w:style w:type="character" w:customStyle="1" w:styleId="ListLabel34">
    <w:name w:val="ListLabel 34"/>
    <w:qFormat/>
    <w:rPr>
      <w:color w:val="0000FF"/>
    </w:rPr>
  </w:style>
  <w:style w:type="character" w:customStyle="1" w:styleId="ListLabel35">
    <w:name w:val="ListLabel 35"/>
    <w:qFormat/>
    <w:rPr>
      <w:color w:val="0000FF"/>
      <w:highlight w:val="yellow"/>
    </w:rPr>
  </w:style>
  <w:style w:type="character" w:customStyle="1" w:styleId="ListLabel36">
    <w:name w:val="ListLabel 36"/>
    <w:qFormat/>
    <w:rPr>
      <w:color w:val="0000FF"/>
      <w:sz w:val="20"/>
    </w:rPr>
  </w:style>
  <w:style w:type="character" w:customStyle="1" w:styleId="ListLabel37">
    <w:name w:val="ListLabel 37"/>
    <w:qFormat/>
    <w:rPr>
      <w:color w:val="0000FF"/>
      <w:sz w:val="20"/>
      <w:szCs w:val="20"/>
    </w:rPr>
  </w:style>
  <w:style w:type="character" w:customStyle="1" w:styleId="ListLabel38">
    <w:name w:val="ListLabel 38"/>
    <w:qFormat/>
    <w:rPr>
      <w:color w:val="0000FF"/>
    </w:rPr>
  </w:style>
  <w:style w:type="character" w:customStyle="1" w:styleId="ListLabel39">
    <w:name w:val="ListLabel 39"/>
    <w:qFormat/>
    <w:rPr>
      <w:color w:val="0000FF"/>
    </w:rPr>
  </w:style>
  <w:style w:type="character" w:customStyle="1" w:styleId="ListLabel40">
    <w:name w:val="ListLabel 40"/>
    <w:qFormat/>
    <w:rPr>
      <w:color w:val="0000FF"/>
      <w:highlight w:val="yellow"/>
    </w:rPr>
  </w:style>
  <w:style w:type="character" w:customStyle="1" w:styleId="ListLabel41">
    <w:name w:val="ListLabel 41"/>
    <w:qFormat/>
    <w:rPr>
      <w:color w:val="0000FF"/>
      <w:sz w:val="20"/>
    </w:rPr>
  </w:style>
  <w:style w:type="character" w:customStyle="1" w:styleId="ListLabel42">
    <w:name w:val="ListLabel 42"/>
    <w:qFormat/>
    <w:rPr>
      <w:color w:val="0000FF"/>
      <w:sz w:val="20"/>
      <w:szCs w:val="20"/>
    </w:rPr>
  </w:style>
  <w:style w:type="character" w:customStyle="1" w:styleId="ListLabel43">
    <w:name w:val="ListLabel 43"/>
    <w:qFormat/>
    <w:rPr>
      <w:color w:val="0000FF"/>
    </w:rPr>
  </w:style>
  <w:style w:type="character" w:customStyle="1" w:styleId="ListLabel44">
    <w:name w:val="ListLabel 44"/>
    <w:qFormat/>
    <w:rPr>
      <w:color w:val="0000FF"/>
    </w:rPr>
  </w:style>
  <w:style w:type="character" w:customStyle="1" w:styleId="ListLabel45">
    <w:name w:val="ListLabel 45"/>
    <w:qFormat/>
    <w:rPr>
      <w:color w:val="0000FF"/>
      <w:sz w:val="20"/>
    </w:rPr>
  </w:style>
  <w:style w:type="character" w:customStyle="1" w:styleId="ListLabel46">
    <w:name w:val="ListLabel 46"/>
    <w:qFormat/>
    <w:rPr>
      <w:color w:val="0000FF"/>
      <w:sz w:val="20"/>
      <w:szCs w:val="20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color w:val="0000FF"/>
    </w:rPr>
  </w:style>
  <w:style w:type="character" w:customStyle="1" w:styleId="ListLabel49">
    <w:name w:val="ListLabel 49"/>
    <w:qFormat/>
    <w:rPr>
      <w:color w:val="0000FF"/>
      <w:sz w:val="20"/>
    </w:rPr>
  </w:style>
  <w:style w:type="character" w:customStyle="1" w:styleId="ListLabel50">
    <w:name w:val="ListLabel 50"/>
    <w:qFormat/>
    <w:rPr>
      <w:color w:val="0000FF"/>
      <w:sz w:val="20"/>
      <w:szCs w:val="20"/>
    </w:rPr>
  </w:style>
  <w:style w:type="character" w:customStyle="1" w:styleId="ListLabel51">
    <w:name w:val="ListLabel 51"/>
    <w:qFormat/>
    <w:rPr>
      <w:color w:val="0000FF"/>
    </w:rPr>
  </w:style>
  <w:style w:type="character" w:customStyle="1" w:styleId="ListLabel52">
    <w:name w:val="ListLabel 52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Pr>
      <w:color w:val="0000FF"/>
      <w:sz w:val="20"/>
      <w:szCs w:val="20"/>
    </w:rPr>
  </w:style>
  <w:style w:type="character" w:customStyle="1" w:styleId="ListLabel54">
    <w:name w:val="ListLabel 54"/>
    <w:qFormat/>
    <w:rPr>
      <w:color w:val="0000FF"/>
      <w:sz w:val="20"/>
    </w:rPr>
  </w:style>
  <w:style w:type="character" w:customStyle="1" w:styleId="ListLabel55">
    <w:name w:val="ListLabel 55"/>
    <w:qFormat/>
    <w:rPr>
      <w:color w:val="0000FF"/>
      <w:sz w:val="20"/>
      <w:szCs w:val="20"/>
    </w:rPr>
  </w:style>
  <w:style w:type="character" w:customStyle="1" w:styleId="ListLabel56">
    <w:name w:val="ListLabel 56"/>
    <w:qFormat/>
    <w:rPr>
      <w:color w:val="0000FF"/>
    </w:rPr>
  </w:style>
  <w:style w:type="character" w:customStyle="1" w:styleId="ListLabel57">
    <w:name w:val="ListLabel 57"/>
    <w:qFormat/>
    <w:rPr>
      <w:color w:val="0000FF"/>
      <w:sz w:val="20"/>
      <w:szCs w:val="20"/>
    </w:rPr>
  </w:style>
  <w:style w:type="character" w:customStyle="1" w:styleId="ListLabel58">
    <w:name w:val="ListLabel 58"/>
    <w:qFormat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Pr>
      <w:rFonts w:ascii="Times New Roman" w:hAnsi="Times New Roman"/>
      <w:color w:val="0000FF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0"/>
      <w:szCs w:val="20"/>
    </w:rPr>
  </w:style>
  <w:style w:type="character" w:styleId="a7">
    <w:name w:val="Book Title"/>
    <w:qFormat/>
    <w:rPr>
      <w:b/>
      <w:bCs/>
      <w:i/>
      <w:iCs/>
      <w:spacing w:val="5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bCs w:val="0"/>
      <w:color w:val="0000FF"/>
      <w:sz w:val="28"/>
      <w:szCs w:val="28"/>
    </w:rPr>
  </w:style>
  <w:style w:type="character" w:customStyle="1" w:styleId="ListLabel62">
    <w:name w:val="ListLabel 62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64">
    <w:name w:val="ListLabel 64"/>
    <w:qFormat/>
    <w:rPr>
      <w:color w:val="0000FF"/>
      <w:sz w:val="20"/>
    </w:rPr>
  </w:style>
  <w:style w:type="character" w:customStyle="1" w:styleId="ListLabel65">
    <w:name w:val="ListLabel 65"/>
    <w:qFormat/>
    <w:rPr>
      <w:color w:val="0000FF"/>
      <w:sz w:val="20"/>
      <w:szCs w:val="20"/>
    </w:rPr>
  </w:style>
  <w:style w:type="character" w:customStyle="1" w:styleId="ListLabel66">
    <w:name w:val="ListLabel 66"/>
    <w:qFormat/>
    <w:rPr>
      <w:color w:val="0000FF"/>
    </w:rPr>
  </w:style>
  <w:style w:type="character" w:customStyle="1" w:styleId="ListLabel67">
    <w:name w:val="ListLabel 67"/>
    <w:qFormat/>
    <w:rPr>
      <w:color w:val="0000FF"/>
      <w:sz w:val="20"/>
      <w:szCs w:val="20"/>
    </w:rPr>
  </w:style>
  <w:style w:type="character" w:customStyle="1" w:styleId="ListLabel68">
    <w:name w:val="ListLabel 6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0">
    <w:name w:val="ListLabel 70"/>
    <w:qFormat/>
    <w:rPr>
      <w:color w:val="0000FF"/>
      <w:sz w:val="20"/>
    </w:rPr>
  </w:style>
  <w:style w:type="character" w:customStyle="1" w:styleId="ListLabel71">
    <w:name w:val="ListLabel 71"/>
    <w:qFormat/>
    <w:rPr>
      <w:color w:val="0000FF"/>
      <w:sz w:val="20"/>
      <w:szCs w:val="20"/>
    </w:rPr>
  </w:style>
  <w:style w:type="character" w:customStyle="1" w:styleId="ListLabel72">
    <w:name w:val="ListLabel 72"/>
    <w:qFormat/>
    <w:rPr>
      <w:color w:val="0000FF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5">
    <w:name w:val="ListLabel 75"/>
    <w:qFormat/>
    <w:rPr>
      <w:color w:val="0000FF"/>
      <w:sz w:val="20"/>
    </w:rPr>
  </w:style>
  <w:style w:type="character" w:customStyle="1" w:styleId="ListLabel76">
    <w:name w:val="ListLabel 76"/>
    <w:qFormat/>
    <w:rPr>
      <w:color w:val="0000FF"/>
      <w:sz w:val="20"/>
      <w:szCs w:val="20"/>
    </w:rPr>
  </w:style>
  <w:style w:type="character" w:customStyle="1" w:styleId="ListLabel77">
    <w:name w:val="ListLabel 77"/>
    <w:qFormat/>
    <w:rPr>
      <w:color w:val="0000FF"/>
      <w:sz w:val="20"/>
      <w:szCs w:val="20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0">
    <w:name w:val="ListLabel 80"/>
    <w:qFormat/>
    <w:rPr>
      <w:color w:val="0000FF"/>
      <w:sz w:val="20"/>
    </w:rPr>
  </w:style>
  <w:style w:type="character" w:customStyle="1" w:styleId="ListLabel81">
    <w:name w:val="ListLabel 81"/>
    <w:qFormat/>
    <w:rPr>
      <w:color w:val="0000FF"/>
      <w:sz w:val="20"/>
      <w:szCs w:val="20"/>
    </w:rPr>
  </w:style>
  <w:style w:type="character" w:customStyle="1" w:styleId="ListLabel82">
    <w:name w:val="ListLabel 82"/>
    <w:qFormat/>
    <w:rPr>
      <w:color w:val="0000FF"/>
      <w:sz w:val="20"/>
      <w:szCs w:val="20"/>
    </w:rPr>
  </w:style>
  <w:style w:type="character" w:customStyle="1" w:styleId="ListLabel83">
    <w:name w:val="ListLabel 83"/>
    <w:qFormat/>
    <w:rPr>
      <w:color w:val="0000FF"/>
      <w:sz w:val="20"/>
      <w:szCs w:val="20"/>
    </w:rPr>
  </w:style>
  <w:style w:type="character" w:customStyle="1" w:styleId="ListLabel84">
    <w:name w:val="ListLabel 84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6">
    <w:name w:val="ListLabel 86"/>
    <w:qFormat/>
    <w:rPr>
      <w:color w:val="0000FF"/>
      <w:sz w:val="20"/>
    </w:rPr>
  </w:style>
  <w:style w:type="character" w:customStyle="1" w:styleId="ListLabel87">
    <w:name w:val="ListLabel 87"/>
    <w:qFormat/>
    <w:rPr>
      <w:color w:val="0000FF"/>
      <w:sz w:val="20"/>
      <w:szCs w:val="20"/>
    </w:rPr>
  </w:style>
  <w:style w:type="character" w:customStyle="1" w:styleId="ListLabel88">
    <w:name w:val="ListLabel 88"/>
    <w:qFormat/>
    <w:rPr>
      <w:color w:val="0000FF"/>
      <w:sz w:val="20"/>
      <w:szCs w:val="20"/>
    </w:rPr>
  </w:style>
  <w:style w:type="character" w:customStyle="1" w:styleId="ListLabel89">
    <w:name w:val="ListLabel 89"/>
    <w:qFormat/>
    <w:rPr>
      <w:color w:val="0000FF"/>
      <w:sz w:val="20"/>
      <w:szCs w:val="20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2">
    <w:name w:val="ListLabel 92"/>
    <w:qFormat/>
    <w:rPr>
      <w:color w:val="0000FF"/>
      <w:sz w:val="20"/>
    </w:rPr>
  </w:style>
  <w:style w:type="character" w:customStyle="1" w:styleId="ListLabel93">
    <w:name w:val="ListLabel 93"/>
    <w:qFormat/>
    <w:rPr>
      <w:color w:val="0000FF"/>
      <w:sz w:val="20"/>
      <w:szCs w:val="20"/>
    </w:rPr>
  </w:style>
  <w:style w:type="character" w:customStyle="1" w:styleId="ListLabel94">
    <w:name w:val="ListLabel 94"/>
    <w:qFormat/>
    <w:rPr>
      <w:color w:val="0000FF"/>
      <w:sz w:val="20"/>
      <w:szCs w:val="20"/>
    </w:rPr>
  </w:style>
  <w:style w:type="character" w:customStyle="1" w:styleId="ListLabel95">
    <w:name w:val="ListLabel 95"/>
    <w:qFormat/>
    <w:rPr>
      <w:color w:val="0000FF"/>
      <w:sz w:val="20"/>
      <w:szCs w:val="20"/>
    </w:rPr>
  </w:style>
  <w:style w:type="character" w:customStyle="1" w:styleId="ListLabel96">
    <w:name w:val="ListLabel 96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8">
    <w:name w:val="ListLabel 98"/>
    <w:qFormat/>
    <w:rPr>
      <w:color w:val="0000FF"/>
      <w:sz w:val="20"/>
    </w:rPr>
  </w:style>
  <w:style w:type="character" w:customStyle="1" w:styleId="ListLabel99">
    <w:name w:val="ListLabel 99"/>
    <w:qFormat/>
    <w:rPr>
      <w:color w:val="0000FF"/>
      <w:sz w:val="20"/>
      <w:szCs w:val="20"/>
    </w:rPr>
  </w:style>
  <w:style w:type="character" w:customStyle="1" w:styleId="ListLabel100">
    <w:name w:val="ListLabel 100"/>
    <w:qFormat/>
    <w:rPr>
      <w:color w:val="0000FF"/>
      <w:sz w:val="20"/>
      <w:szCs w:val="20"/>
    </w:rPr>
  </w:style>
  <w:style w:type="character" w:customStyle="1" w:styleId="ListLabel101">
    <w:name w:val="ListLabel 101"/>
    <w:qFormat/>
    <w:rPr>
      <w:color w:val="0000FF"/>
      <w:sz w:val="20"/>
      <w:szCs w:val="2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Pr>
      <w:rFonts w:ascii="Times New Roman" w:hAnsi="Times New Roman" w:cs="Times New Roman"/>
      <w:b w:val="0"/>
      <w:bCs w:val="0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Pr>
      <w:color w:val="0000FF"/>
      <w:sz w:val="20"/>
    </w:rPr>
  </w:style>
  <w:style w:type="character" w:customStyle="1" w:styleId="ListLabel113">
    <w:name w:val="ListLabel 113"/>
    <w:qFormat/>
    <w:rPr>
      <w:color w:val="0000FF"/>
      <w:sz w:val="20"/>
      <w:szCs w:val="20"/>
    </w:rPr>
  </w:style>
  <w:style w:type="character" w:customStyle="1" w:styleId="ListLabel114">
    <w:name w:val="ListLabel 114"/>
    <w:qFormat/>
    <w:rPr>
      <w:color w:val="0000FF"/>
      <w:sz w:val="20"/>
      <w:szCs w:val="20"/>
    </w:rPr>
  </w:style>
  <w:style w:type="character" w:customStyle="1" w:styleId="ListLabel115">
    <w:name w:val="ListLabel 115"/>
    <w:qFormat/>
    <w:rPr>
      <w:color w:val="0000FF"/>
      <w:sz w:val="20"/>
      <w:szCs w:val="2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color w:val="0000FF"/>
      <w:sz w:val="20"/>
    </w:rPr>
  </w:style>
  <w:style w:type="character" w:customStyle="1" w:styleId="ListLabel125">
    <w:name w:val="ListLabel 125"/>
    <w:qFormat/>
    <w:rPr>
      <w:color w:val="0000FF"/>
      <w:sz w:val="20"/>
      <w:szCs w:val="20"/>
    </w:rPr>
  </w:style>
  <w:style w:type="character" w:customStyle="1" w:styleId="ListLabel126">
    <w:name w:val="ListLabel 126"/>
    <w:qFormat/>
    <w:rPr>
      <w:color w:val="0000FF"/>
      <w:sz w:val="20"/>
      <w:szCs w:val="20"/>
    </w:rPr>
  </w:style>
  <w:style w:type="character" w:customStyle="1" w:styleId="ListLabel127">
    <w:name w:val="ListLabel 127"/>
    <w:qFormat/>
    <w:rPr>
      <w:color w:val="0000FF"/>
      <w:sz w:val="20"/>
      <w:szCs w:val="2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color w:val="0000FF"/>
      <w:sz w:val="20"/>
    </w:rPr>
  </w:style>
  <w:style w:type="character" w:customStyle="1" w:styleId="ListLabel137">
    <w:name w:val="ListLabel 137"/>
    <w:qFormat/>
    <w:rPr>
      <w:color w:val="0000FF"/>
      <w:sz w:val="20"/>
      <w:szCs w:val="20"/>
    </w:rPr>
  </w:style>
  <w:style w:type="character" w:customStyle="1" w:styleId="ListLabel138">
    <w:name w:val="ListLabel 138"/>
    <w:qFormat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Pr>
      <w:color w:val="0000FF"/>
      <w:sz w:val="20"/>
    </w:rPr>
  </w:style>
  <w:style w:type="character" w:customStyle="1" w:styleId="ListLabel141">
    <w:name w:val="ListLabel 141"/>
    <w:qFormat/>
    <w:rPr>
      <w:color w:val="0000FF"/>
      <w:sz w:val="20"/>
      <w:szCs w:val="20"/>
    </w:rPr>
  </w:style>
  <w:style w:type="character" w:customStyle="1" w:styleId="ListLabel142">
    <w:name w:val="ListLabel 142"/>
    <w:qFormat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color w:val="0000FF"/>
      <w:sz w:val="20"/>
    </w:rPr>
  </w:style>
  <w:style w:type="character" w:customStyle="1" w:styleId="ListLabel153">
    <w:name w:val="ListLabel 153"/>
    <w:qFormat/>
    <w:rPr>
      <w:color w:val="0000FF"/>
      <w:sz w:val="20"/>
      <w:szCs w:val="20"/>
    </w:rPr>
  </w:style>
  <w:style w:type="character" w:customStyle="1" w:styleId="ListLabel154">
    <w:name w:val="ListLabel 154"/>
    <w:qFormat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Pr>
      <w:color w:val="0000FF"/>
      <w:sz w:val="20"/>
    </w:rPr>
  </w:style>
  <w:style w:type="character" w:customStyle="1" w:styleId="ListLabel157">
    <w:name w:val="ListLabel 157"/>
    <w:qFormat/>
    <w:rPr>
      <w:color w:val="0000FF"/>
      <w:sz w:val="20"/>
      <w:szCs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color w:val="0000FF"/>
      <w:sz w:val="20"/>
    </w:rPr>
  </w:style>
  <w:style w:type="character" w:customStyle="1" w:styleId="ListLabel167">
    <w:name w:val="ListLabel 167"/>
    <w:qFormat/>
    <w:rPr>
      <w:color w:val="0000FF"/>
      <w:sz w:val="20"/>
      <w:szCs w:val="20"/>
    </w:rPr>
  </w:style>
  <w:style w:type="character" w:customStyle="1" w:styleId="ListLabel168">
    <w:name w:val="ListLabel 168"/>
    <w:qFormat/>
    <w:rPr>
      <w:rFonts w:eastAsia="Arial" w:cs="Arial"/>
      <w:sz w:val="20"/>
    </w:rPr>
  </w:style>
  <w:style w:type="character" w:customStyle="1" w:styleId="ListLabel169">
    <w:name w:val="ListLabel 169"/>
    <w:qFormat/>
    <w:rPr>
      <w:rFonts w:eastAsia="Courier New" w:cs="Courier New"/>
    </w:rPr>
  </w:style>
  <w:style w:type="character" w:customStyle="1" w:styleId="ListLabel170">
    <w:name w:val="ListLabel 170"/>
    <w:qFormat/>
    <w:rPr>
      <w:rFonts w:eastAsia="Wingdings" w:cs="Wingdings"/>
    </w:rPr>
  </w:style>
  <w:style w:type="character" w:customStyle="1" w:styleId="ListLabel171">
    <w:name w:val="ListLabel 171"/>
    <w:qFormat/>
    <w:rPr>
      <w:rFonts w:eastAsia="Symbol" w:cs="Symbol"/>
    </w:rPr>
  </w:style>
  <w:style w:type="character" w:customStyle="1" w:styleId="ListLabel172">
    <w:name w:val="ListLabel 172"/>
    <w:qFormat/>
    <w:rPr>
      <w:rFonts w:eastAsia="Courier New" w:cs="Courier New"/>
    </w:rPr>
  </w:style>
  <w:style w:type="character" w:customStyle="1" w:styleId="ListLabel173">
    <w:name w:val="ListLabel 173"/>
    <w:qFormat/>
    <w:rPr>
      <w:rFonts w:eastAsia="Wingdings" w:cs="Wingdings"/>
    </w:rPr>
  </w:style>
  <w:style w:type="character" w:customStyle="1" w:styleId="ListLabel174">
    <w:name w:val="ListLabel 174"/>
    <w:qFormat/>
    <w:rPr>
      <w:rFonts w:eastAsia="Symbol" w:cs="Symbol"/>
    </w:rPr>
  </w:style>
  <w:style w:type="character" w:customStyle="1" w:styleId="ListLabel175">
    <w:name w:val="ListLabel 175"/>
    <w:qFormat/>
    <w:rPr>
      <w:rFonts w:eastAsia="Courier New" w:cs="Courier New"/>
    </w:rPr>
  </w:style>
  <w:style w:type="character" w:customStyle="1" w:styleId="ListLabel176">
    <w:name w:val="ListLabel 176"/>
    <w:qFormat/>
    <w:rPr>
      <w:rFonts w:eastAsia="Wingdings" w:cs="Wingdings"/>
    </w:rPr>
  </w:style>
  <w:style w:type="character" w:customStyle="1" w:styleId="ListLabel177">
    <w:name w:val="ListLabel 177"/>
    <w:qFormat/>
    <w:rPr>
      <w:rFonts w:eastAsia="Arial" w:cs="Arial"/>
    </w:rPr>
  </w:style>
  <w:style w:type="character" w:customStyle="1" w:styleId="ListLabel178">
    <w:name w:val="ListLabel 178"/>
    <w:qFormat/>
    <w:rPr>
      <w:rFonts w:eastAsia="Courier New" w:cs="Courier New"/>
    </w:rPr>
  </w:style>
  <w:style w:type="character" w:customStyle="1" w:styleId="ListLabel179">
    <w:name w:val="ListLabel 179"/>
    <w:qFormat/>
    <w:rPr>
      <w:rFonts w:eastAsia="Wingdings" w:cs="Wingdings"/>
    </w:rPr>
  </w:style>
  <w:style w:type="character" w:customStyle="1" w:styleId="ListLabel180">
    <w:name w:val="ListLabel 180"/>
    <w:qFormat/>
    <w:rPr>
      <w:rFonts w:eastAsia="Symbol" w:cs="Symbol"/>
    </w:rPr>
  </w:style>
  <w:style w:type="character" w:customStyle="1" w:styleId="ListLabel181">
    <w:name w:val="ListLabel 181"/>
    <w:qFormat/>
    <w:rPr>
      <w:rFonts w:eastAsia="Courier New" w:cs="Courier New"/>
    </w:rPr>
  </w:style>
  <w:style w:type="character" w:customStyle="1" w:styleId="ListLabel182">
    <w:name w:val="ListLabel 182"/>
    <w:qFormat/>
    <w:rPr>
      <w:rFonts w:eastAsia="Wingdings" w:cs="Wingdings"/>
    </w:rPr>
  </w:style>
  <w:style w:type="character" w:customStyle="1" w:styleId="ListLabel183">
    <w:name w:val="ListLabel 183"/>
    <w:qFormat/>
    <w:rPr>
      <w:rFonts w:eastAsia="Symbol" w:cs="Symbol"/>
    </w:rPr>
  </w:style>
  <w:style w:type="character" w:customStyle="1" w:styleId="ListLabel184">
    <w:name w:val="ListLabel 184"/>
    <w:qFormat/>
    <w:rPr>
      <w:rFonts w:eastAsia="Courier New" w:cs="Courier New"/>
    </w:rPr>
  </w:style>
  <w:style w:type="character" w:customStyle="1" w:styleId="ListLabel185">
    <w:name w:val="ListLabel 185"/>
    <w:qFormat/>
    <w:rPr>
      <w:rFonts w:eastAsia="Wingdings" w:cs="Wingdings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  <w:rPr>
      <w:sz w:val="20"/>
      <w:szCs w:val="20"/>
    </w:rPr>
  </w:style>
  <w:style w:type="character" w:customStyle="1" w:styleId="ListLabel188">
    <w:name w:val="ListLabel 188"/>
    <w:qFormat/>
    <w:rPr>
      <w:rFonts w:cs="Arial"/>
      <w:sz w:val="20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Aria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Pr>
      <w:rFonts w:cs="Arial"/>
      <w:sz w:val="20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Pr>
      <w:rFonts w:cs="Arial"/>
      <w:sz w:val="20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/>
      <w:szCs w:val="20"/>
    </w:rPr>
  </w:style>
  <w:style w:type="character" w:customStyle="1" w:styleId="ListLabel256">
    <w:name w:val="ListLabel 256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Pr>
      <w:rFonts w:ascii="Times New Roman" w:hAnsi="Times New Roman"/>
      <w:sz w:val="20"/>
      <w:szCs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a9">
    <w:name w:val="Body Text"/>
    <w:basedOn w:val="a"/>
    <w:pPr>
      <w:spacing w:after="140" w:line="276" w:lineRule="auto"/>
    </w:pPr>
    <w:rPr>
      <w:lang w:eastAsia="ru-RU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lang w:eastAsia="ru-RU"/>
    </w:rPr>
  </w:style>
  <w:style w:type="paragraph" w:styleId="ac">
    <w:name w:val="index heading"/>
    <w:basedOn w:val="a8"/>
    <w:qFormat/>
  </w:style>
  <w:style w:type="paragraph" w:styleId="ad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qFormat/>
    <w:pPr>
      <w:spacing w:before="200" w:after="200"/>
    </w:pPr>
  </w:style>
  <w:style w:type="paragraph" w:styleId="af">
    <w:name w:val="header"/>
    <w:basedOn w:val="a"/>
    <w:rPr>
      <w:lang w:eastAsia="ru-RU"/>
    </w:rPr>
  </w:style>
  <w:style w:type="paragraph" w:styleId="af0">
    <w:name w:val="footer"/>
    <w:basedOn w:val="a"/>
    <w:rPr>
      <w:lang w:eastAsia="ru-RU"/>
    </w:rPr>
  </w:style>
  <w:style w:type="paragraph" w:customStyle="1" w:styleId="10">
    <w:name w:val="Текст сноски1"/>
    <w:basedOn w:val="a"/>
    <w:qFormat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styleId="af1">
    <w:name w:val="endnote text"/>
    <w:basedOn w:val="a"/>
    <w:qFormat/>
    <w:rPr>
      <w:sz w:val="20"/>
    </w:rPr>
  </w:style>
  <w:style w:type="paragraph" w:styleId="11">
    <w:name w:val="toc 1"/>
    <w:basedOn w:val="a"/>
    <w:pPr>
      <w:spacing w:after="57"/>
    </w:pPr>
  </w:style>
  <w:style w:type="paragraph" w:styleId="20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customStyle="1" w:styleId="12">
    <w:name w:val="Указатель1"/>
    <w:basedOn w:val="a"/>
    <w:qFormat/>
    <w:rPr>
      <w:lang w:eastAsia="ru-RU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 Spacing"/>
    <w:qFormat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4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</w:style>
  <w:style w:type="paragraph" w:styleId="af6">
    <w:name w:val="footnote text"/>
    <w:basedOn w:val="a"/>
    <w:qFormat/>
    <w:pPr>
      <w:spacing w:after="40"/>
    </w:pPr>
    <w:rPr>
      <w:sz w:val="18"/>
    </w:rPr>
  </w:style>
  <w:style w:type="paragraph" w:styleId="af7">
    <w:name w:val="TOC Heading"/>
    <w:qFormat/>
    <w:rPr>
      <w:rFonts w:eastAsia="Tahoma" w:cs="Noto Sans Devanagari"/>
      <w:sz w:val="24"/>
      <w:lang w:eastAsia="zh-CN" w:bidi="hi-IN"/>
    </w:rPr>
  </w:style>
  <w:style w:type="paragraph" w:styleId="af8">
    <w:name w:val="table of figures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qFormat/>
    <w:rPr>
      <w:lang w:eastAsia="ru-RU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DocumentMap">
    <w:name w:val="DocumentMap"/>
    <w:qFormat/>
    <w:rPr>
      <w:rFonts w:eastAsia="Verdana"/>
      <w:sz w:val="24"/>
    </w:rPr>
  </w:style>
  <w:style w:type="paragraph" w:customStyle="1" w:styleId="13">
    <w:name w:val="Знак Знак Знак Знак1"/>
    <w:basedOn w:val="a"/>
    <w:qFormat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styleId="afb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rmal (Web)"/>
    <w:basedOn w:val="a"/>
    <w:rsid w:val="006C17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347F77"/>
    <w:rPr>
      <w:rFonts w:ascii="Segoe UI" w:hAnsi="Segoe UI" w:cs="Mangal"/>
      <w:sz w:val="18"/>
      <w:szCs w:val="16"/>
    </w:rPr>
  </w:style>
  <w:style w:type="character" w:customStyle="1" w:styleId="afe">
    <w:name w:val="Текст выноски Знак"/>
    <w:link w:val="afd"/>
    <w:uiPriority w:val="99"/>
    <w:semiHidden/>
    <w:rsid w:val="00347F77"/>
    <w:rPr>
      <w:rFonts w:ascii="Segoe UI" w:eastAsia="Liberation Serif" w:hAnsi="Segoe UI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ate=06.08.2024" TargetMode="External"/><Relationship Id="rId13" Type="http://schemas.openxmlformats.org/officeDocument/2006/relationships/hyperlink" Target="https://login.consultant.ru/link/?req=doc&amp;base=LAW&amp;n=441135&amp;date=06.08.2024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6.08.202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A78C39891B7FEF727747BF385BD2A5ED6004F3C5FA67C4AF509270349B50A760A38B649E1394E8CAD7Ec3G2H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A78C39891B7FEF727747BF385BD2A5ED6004F3C51A17B4AF509270349B50A760A38B649E1394E8CAD7Dc3G0H" TargetMode="External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hyperlink" Target="consultantplus://offline/ref=8DCA78C39891B7FEF727747BF385BD2A5ED6004F3C5FA67C4AF509270349B50A760A38B649E1394E8CAD7Ec3G2H" TargetMode="External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hyperlink" Target="https://login.consultant.ru/link/?req=doc&amp;base=LAW&amp;n=441135&amp;date=06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A78C39891B7FEF727747BF385BD2A5ED6004F3C50A77A48F509270349B50A760A38B649E1394E8CAD7Ec3G2H" TargetMode="External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5C92-01C2-402E-BBD5-B6C8F45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19</Pages>
  <Words>10304</Words>
  <Characters>58733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68900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subject/>
  <dc:creator/>
  <dc:description/>
  <cp:lastModifiedBy>Замглавы</cp:lastModifiedBy>
  <cp:revision>187</cp:revision>
  <cp:lastPrinted>2024-11-26T06:40:00Z</cp:lastPrinted>
  <dcterms:created xsi:type="dcterms:W3CDTF">1995-11-21T14:41:00Z</dcterms:created>
  <dcterms:modified xsi:type="dcterms:W3CDTF">2024-11-27T09:00:00Z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</Properties>
</file>